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466" w:rsidRPr="00D60C81" w:rsidRDefault="00FB5466" w:rsidP="00FB5466">
      <w:pPr>
        <w:spacing w:after="0" w:line="240" w:lineRule="auto"/>
        <w:jc w:val="center"/>
        <w:rPr>
          <w:rFonts w:ascii="Verdana" w:eastAsia="Times New Roman" w:hAnsi="Verdana" w:cs="Verdana"/>
          <w:b/>
          <w:bCs/>
          <w:caps/>
          <w:lang w:eastAsia="ru-RU"/>
        </w:rPr>
      </w:pPr>
      <w:r w:rsidRPr="00D60C81">
        <w:rPr>
          <w:rFonts w:ascii="Verdana" w:eastAsia="Times New Roman" w:hAnsi="Verdana" w:cs="Verdana"/>
          <w:b/>
          <w:bCs/>
          <w:caps/>
          <w:sz w:val="20"/>
          <w:szCs w:val="20"/>
          <w:lang w:eastAsia="ru-RU"/>
        </w:rPr>
        <w:t>сообщение о существенном факте.</w:t>
      </w:r>
      <w:r w:rsidRPr="00D60C81">
        <w:rPr>
          <w:rFonts w:ascii="Verdana" w:eastAsia="Times New Roman" w:hAnsi="Verdana" w:cs="Verdana"/>
          <w:b/>
          <w:bCs/>
          <w:caps/>
          <w:sz w:val="20"/>
          <w:szCs w:val="20"/>
          <w:lang w:eastAsia="ru-RU"/>
        </w:rPr>
        <w:br/>
      </w:r>
      <w:r w:rsidRPr="00D60C81">
        <w:rPr>
          <w:rFonts w:ascii="Verdana" w:eastAsia="Times New Roman" w:hAnsi="Verdana" w:cs="Verdana"/>
          <w:b/>
          <w:bCs/>
          <w:caps/>
          <w:lang w:eastAsia="ru-RU"/>
        </w:rPr>
        <w:t xml:space="preserve"> </w:t>
      </w:r>
    </w:p>
    <w:p w:rsidR="00FB5466" w:rsidRPr="00D60C81" w:rsidRDefault="00FB5466" w:rsidP="00FB5466">
      <w:pPr>
        <w:spacing w:after="0" w:line="240" w:lineRule="auto"/>
        <w:ind w:left="-142" w:right="-285"/>
        <w:jc w:val="center"/>
        <w:rPr>
          <w:rFonts w:ascii="Verdana" w:eastAsia="Times New Roman" w:hAnsi="Verdana" w:cs="Verdana"/>
          <w:b/>
          <w:bCs/>
          <w:smallCaps/>
          <w:lang w:eastAsia="ru-RU"/>
        </w:rPr>
      </w:pPr>
      <w:r w:rsidRPr="00D60C81">
        <w:rPr>
          <w:rFonts w:ascii="Verdana" w:eastAsia="Times New Roman" w:hAnsi="Verdana" w:cs="Verdana"/>
          <w:b/>
          <w:bCs/>
          <w:smallCaps/>
          <w:lang w:eastAsia="ru-RU"/>
        </w:rPr>
        <w:t>"Информация о проведении заседания Совета директоров акционерного общества и его повестке"</w:t>
      </w:r>
    </w:p>
    <w:p w:rsidR="00FB5466" w:rsidRPr="00D60C81" w:rsidRDefault="00FB5466" w:rsidP="00FB5466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B5466" w:rsidRPr="00D60C81" w:rsidRDefault="00FB5466" w:rsidP="00FB5466">
      <w:pPr>
        <w:spacing w:after="120" w:line="240" w:lineRule="auto"/>
        <w:jc w:val="center"/>
        <w:rPr>
          <w:rFonts w:ascii="Verdana" w:eastAsia="Times New Roman" w:hAnsi="Verdana" w:cs="Verdana"/>
          <w:sz w:val="18"/>
          <w:szCs w:val="18"/>
          <w:lang w:eastAsia="ru-RU"/>
        </w:rPr>
      </w:pPr>
      <w:r w:rsidRPr="00D60C81">
        <w:rPr>
          <w:rFonts w:ascii="Verdana" w:eastAsia="Times New Roman" w:hAnsi="Verdana" w:cs="Verdana"/>
          <w:sz w:val="18"/>
          <w:szCs w:val="18"/>
          <w:lang w:eastAsia="ru-RU"/>
        </w:rPr>
        <w:t>1. Общие сведения</w:t>
      </w:r>
    </w:p>
    <w:p w:rsidR="00FB5466" w:rsidRPr="00D60C81" w:rsidRDefault="00FB5466" w:rsidP="00FB5466">
      <w:pPr>
        <w:spacing w:after="120" w:line="240" w:lineRule="auto"/>
        <w:jc w:val="both"/>
        <w:rPr>
          <w:rFonts w:ascii="Verdana" w:eastAsia="Times New Roman" w:hAnsi="Verdana" w:cs="Verdana"/>
          <w:sz w:val="18"/>
          <w:szCs w:val="18"/>
          <w:lang w:eastAsia="ru-RU"/>
        </w:rPr>
      </w:pPr>
      <w:r w:rsidRPr="00D60C81">
        <w:rPr>
          <w:rFonts w:ascii="Verdana" w:eastAsia="Times New Roman" w:hAnsi="Verdana" w:cs="Verdana"/>
          <w:sz w:val="18"/>
          <w:szCs w:val="18"/>
          <w:lang w:eastAsia="ru-RU"/>
        </w:rPr>
        <w:t xml:space="preserve">1.1. Полное фирменное наименование эмитента: </w:t>
      </w:r>
      <w:r w:rsidRPr="00D60C81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>Акционерное общество «Судоходная компания «Волжское пароходство».</w:t>
      </w:r>
    </w:p>
    <w:p w:rsidR="00FB5466" w:rsidRPr="00D60C81" w:rsidRDefault="00FB5466" w:rsidP="00FB5466">
      <w:pPr>
        <w:spacing w:after="120" w:line="240" w:lineRule="auto"/>
        <w:jc w:val="both"/>
        <w:rPr>
          <w:rFonts w:ascii="Verdana" w:eastAsia="Times New Roman" w:hAnsi="Verdana" w:cs="Verdana"/>
          <w:sz w:val="18"/>
          <w:szCs w:val="18"/>
          <w:lang w:eastAsia="ru-RU"/>
        </w:rPr>
      </w:pPr>
      <w:r w:rsidRPr="00D60C81">
        <w:rPr>
          <w:rFonts w:ascii="Verdana" w:eastAsia="Times New Roman" w:hAnsi="Verdana" w:cs="Verdana"/>
          <w:sz w:val="18"/>
          <w:szCs w:val="18"/>
          <w:lang w:eastAsia="ru-RU"/>
        </w:rPr>
        <w:t xml:space="preserve">1.2. Сокращенное наименование эмитента: </w:t>
      </w:r>
      <w:r w:rsidRPr="00D60C81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>АО «Волга-флот».</w:t>
      </w:r>
    </w:p>
    <w:p w:rsidR="00FB5466" w:rsidRPr="00D60C81" w:rsidRDefault="00FB5466" w:rsidP="00FB5466">
      <w:pPr>
        <w:spacing w:after="120" w:line="240" w:lineRule="auto"/>
        <w:jc w:val="both"/>
        <w:rPr>
          <w:rFonts w:ascii="Verdana" w:eastAsia="Times New Roman" w:hAnsi="Verdana" w:cs="Verdana"/>
          <w:sz w:val="18"/>
          <w:szCs w:val="18"/>
          <w:lang w:eastAsia="ru-RU"/>
        </w:rPr>
      </w:pPr>
      <w:r w:rsidRPr="00D60C81">
        <w:rPr>
          <w:rFonts w:ascii="Verdana" w:eastAsia="Times New Roman" w:hAnsi="Verdana" w:cs="Verdana"/>
          <w:sz w:val="18"/>
          <w:szCs w:val="18"/>
          <w:lang w:eastAsia="ru-RU"/>
        </w:rPr>
        <w:t xml:space="preserve">1.3. Место нахождения эмитента: </w:t>
      </w:r>
      <w:r w:rsidRPr="00D60C81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>603001, Российская Федерация, г. Нижний Новгород, пл. Маркина, д.15А.</w:t>
      </w:r>
    </w:p>
    <w:p w:rsidR="00FB5466" w:rsidRPr="00D60C81" w:rsidRDefault="00FB5466" w:rsidP="00FB5466">
      <w:pPr>
        <w:spacing w:after="120" w:line="240" w:lineRule="auto"/>
        <w:jc w:val="both"/>
        <w:rPr>
          <w:rFonts w:ascii="Verdana" w:eastAsia="Times New Roman" w:hAnsi="Verdana" w:cs="Verdana"/>
          <w:sz w:val="18"/>
          <w:szCs w:val="18"/>
          <w:lang w:eastAsia="ru-RU"/>
        </w:rPr>
      </w:pPr>
      <w:r w:rsidRPr="00D60C81">
        <w:rPr>
          <w:rFonts w:ascii="Verdana" w:eastAsia="Times New Roman" w:hAnsi="Verdana" w:cs="Verdana"/>
          <w:sz w:val="18"/>
          <w:szCs w:val="18"/>
          <w:lang w:eastAsia="ru-RU"/>
        </w:rPr>
        <w:t xml:space="preserve">1.4. ОГРН эмитента: </w:t>
      </w:r>
      <w:r w:rsidRPr="00D60C81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>1025203016717.</w:t>
      </w:r>
    </w:p>
    <w:p w:rsidR="00FB5466" w:rsidRPr="00D60C81" w:rsidRDefault="00FB5466" w:rsidP="00FB5466">
      <w:pPr>
        <w:spacing w:after="120" w:line="240" w:lineRule="auto"/>
        <w:jc w:val="both"/>
        <w:rPr>
          <w:rFonts w:ascii="Verdana" w:eastAsia="Times New Roman" w:hAnsi="Verdana" w:cs="Verdana"/>
          <w:sz w:val="18"/>
          <w:szCs w:val="18"/>
          <w:lang w:eastAsia="ru-RU"/>
        </w:rPr>
      </w:pPr>
      <w:r w:rsidRPr="00D60C81">
        <w:rPr>
          <w:rFonts w:ascii="Verdana" w:eastAsia="Times New Roman" w:hAnsi="Verdana" w:cs="Verdana"/>
          <w:sz w:val="18"/>
          <w:szCs w:val="18"/>
          <w:lang w:eastAsia="ru-RU"/>
        </w:rPr>
        <w:t xml:space="preserve">1.5. ИНН эмитента: </w:t>
      </w:r>
      <w:r w:rsidRPr="00D60C81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>5260902190.</w:t>
      </w:r>
    </w:p>
    <w:p w:rsidR="00FB5466" w:rsidRPr="00D60C81" w:rsidRDefault="00FB5466" w:rsidP="00FB5466">
      <w:pPr>
        <w:spacing w:after="120" w:line="240" w:lineRule="auto"/>
        <w:jc w:val="both"/>
        <w:rPr>
          <w:rFonts w:ascii="Verdana" w:eastAsia="Times New Roman" w:hAnsi="Verdana" w:cs="Verdana"/>
          <w:sz w:val="18"/>
          <w:szCs w:val="18"/>
          <w:lang w:eastAsia="ru-RU"/>
        </w:rPr>
      </w:pPr>
      <w:r w:rsidRPr="00D60C81">
        <w:rPr>
          <w:rFonts w:ascii="Verdana" w:eastAsia="Times New Roman" w:hAnsi="Verdana" w:cs="Verdana"/>
          <w:sz w:val="18"/>
          <w:szCs w:val="18"/>
          <w:lang w:eastAsia="ru-RU"/>
        </w:rPr>
        <w:t xml:space="preserve">1.6. Уникальный код эмитента, присвоенный регистрирующим органом: </w:t>
      </w:r>
      <w:r w:rsidRPr="00D60C81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>00023-A.</w:t>
      </w:r>
    </w:p>
    <w:p w:rsidR="00FB5466" w:rsidRPr="00D60C81" w:rsidRDefault="00FB5466" w:rsidP="00FB5466">
      <w:pPr>
        <w:spacing w:after="120" w:line="240" w:lineRule="auto"/>
        <w:jc w:val="both"/>
        <w:rPr>
          <w:rFonts w:ascii="Verdana" w:eastAsia="Times New Roman" w:hAnsi="Verdana" w:cs="Verdana"/>
          <w:b/>
          <w:bCs/>
          <w:sz w:val="18"/>
          <w:szCs w:val="18"/>
          <w:lang w:eastAsia="ru-RU"/>
        </w:rPr>
      </w:pPr>
      <w:r w:rsidRPr="00D60C81">
        <w:rPr>
          <w:rFonts w:ascii="Verdana" w:eastAsia="Times New Roman" w:hAnsi="Verdana" w:cs="Verdana"/>
          <w:sz w:val="18"/>
          <w:szCs w:val="18"/>
          <w:lang w:eastAsia="ru-RU"/>
        </w:rPr>
        <w:t xml:space="preserve">1.7. Адрес страницы в сети Интернет, используемой эмитентом для раскрытия информации: </w:t>
      </w:r>
      <w:hyperlink r:id="rId5" w:history="1"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val="en-US" w:eastAsia="ru-RU"/>
          </w:rPr>
          <w:t>http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eastAsia="ru-RU"/>
          </w:rPr>
          <w:t>://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val="en-US" w:eastAsia="ru-RU"/>
          </w:rPr>
          <w:t>www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eastAsia="ru-RU"/>
          </w:rPr>
          <w:t>.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val="en-US" w:eastAsia="ru-RU"/>
          </w:rPr>
          <w:t>volgaflot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eastAsia="ru-RU"/>
          </w:rPr>
          <w:t>.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val="en-US" w:eastAsia="ru-RU"/>
          </w:rPr>
          <w:t>com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eastAsia="ru-RU"/>
          </w:rPr>
          <w:t>/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val="en-US" w:eastAsia="ru-RU"/>
          </w:rPr>
          <w:t>aktsioneram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eastAsia="ru-RU"/>
          </w:rPr>
          <w:t>-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val="en-US" w:eastAsia="ru-RU"/>
          </w:rPr>
          <w:t>i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eastAsia="ru-RU"/>
          </w:rPr>
          <w:t>-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val="en-US" w:eastAsia="ru-RU"/>
          </w:rPr>
          <w:t>investoram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eastAsia="ru-RU"/>
          </w:rPr>
          <w:t>/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val="en-US" w:eastAsia="ru-RU"/>
          </w:rPr>
          <w:t>soobshcheniya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eastAsia="ru-RU"/>
          </w:rPr>
          <w:t>-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val="en-US" w:eastAsia="ru-RU"/>
          </w:rPr>
          <w:t>o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eastAsia="ru-RU"/>
          </w:rPr>
          <w:t>-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val="en-US" w:eastAsia="ru-RU"/>
          </w:rPr>
          <w:t>sushchestvennykh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eastAsia="ru-RU"/>
          </w:rPr>
          <w:t>-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val="en-US" w:eastAsia="ru-RU"/>
          </w:rPr>
          <w:t>faktakh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eastAsia="ru-RU"/>
          </w:rPr>
          <w:t>/</w:t>
        </w:r>
      </w:hyperlink>
      <w:r w:rsidRPr="00D60C81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 xml:space="preserve">, </w:t>
      </w:r>
      <w:hyperlink r:id="rId6" w:history="1"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eastAsia="ru-RU"/>
          </w:rPr>
          <w:t>http://www.e-disclosure.ru/portal/company.aspx?id=288</w:t>
        </w:r>
      </w:hyperlink>
      <w:r w:rsidRPr="00D60C81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 xml:space="preserve"> </w:t>
      </w:r>
    </w:p>
    <w:p w:rsidR="00FB5466" w:rsidRPr="00D60C81" w:rsidRDefault="00FB5466" w:rsidP="00FB5466">
      <w:pPr>
        <w:spacing w:after="120" w:line="240" w:lineRule="auto"/>
        <w:jc w:val="center"/>
        <w:rPr>
          <w:rFonts w:ascii="Verdana" w:eastAsia="Times New Roman" w:hAnsi="Verdana" w:cs="Verdana"/>
          <w:sz w:val="18"/>
          <w:szCs w:val="18"/>
          <w:lang w:eastAsia="ru-RU"/>
        </w:rPr>
      </w:pPr>
      <w:r w:rsidRPr="00D60C81">
        <w:rPr>
          <w:rFonts w:ascii="Verdana" w:eastAsia="Times New Roman" w:hAnsi="Verdana" w:cs="Verdana"/>
          <w:sz w:val="18"/>
          <w:szCs w:val="18"/>
          <w:lang w:eastAsia="ru-RU"/>
        </w:rPr>
        <w:t>2. Содержание сообщения</w:t>
      </w:r>
    </w:p>
    <w:p w:rsidR="00FB5466" w:rsidRPr="00AA2B88" w:rsidRDefault="00FB5466" w:rsidP="00FB5466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Verdana" w:eastAsia="Calibri" w:hAnsi="Verdana" w:cs="Times New Roman"/>
          <w:b/>
          <w:sz w:val="18"/>
          <w:szCs w:val="18"/>
        </w:rPr>
      </w:pPr>
      <w:r w:rsidRPr="00AA2B88">
        <w:rPr>
          <w:rFonts w:ascii="Verdana" w:eastAsia="Times New Roman" w:hAnsi="Verdana" w:cs="Verdana"/>
          <w:sz w:val="18"/>
          <w:szCs w:val="18"/>
          <w:lang w:eastAsia="ru-RU"/>
        </w:rPr>
        <w:t>2.1. Д</w:t>
      </w:r>
      <w:r w:rsidRPr="00AA2B88">
        <w:rPr>
          <w:rFonts w:ascii="Verdana" w:eastAsia="Calibri" w:hAnsi="Verdana" w:cs="Times New Roman"/>
          <w:sz w:val="18"/>
          <w:szCs w:val="18"/>
        </w:rPr>
        <w:t xml:space="preserve">ата принятия решения о проведении заседания Совета директоров Общества: </w:t>
      </w:r>
      <w:r w:rsidR="00AA2B88" w:rsidRPr="00AA2B88">
        <w:rPr>
          <w:rFonts w:ascii="Verdana" w:eastAsia="Calibri" w:hAnsi="Verdana" w:cs="Times New Roman"/>
          <w:b/>
          <w:sz w:val="18"/>
          <w:szCs w:val="18"/>
        </w:rPr>
        <w:t>12</w:t>
      </w:r>
      <w:r w:rsidRPr="00AA2B88">
        <w:rPr>
          <w:rFonts w:ascii="Verdana" w:eastAsia="Calibri" w:hAnsi="Verdana" w:cs="Times New Roman"/>
          <w:b/>
          <w:sz w:val="18"/>
          <w:szCs w:val="18"/>
        </w:rPr>
        <w:t xml:space="preserve"> </w:t>
      </w:r>
      <w:r w:rsidR="00EB344F" w:rsidRPr="00AA2B88">
        <w:rPr>
          <w:rFonts w:ascii="Verdana" w:eastAsia="Calibri" w:hAnsi="Verdana" w:cs="Times New Roman"/>
          <w:b/>
          <w:sz w:val="18"/>
          <w:szCs w:val="18"/>
        </w:rPr>
        <w:t>дека</w:t>
      </w:r>
      <w:r w:rsidR="00295AF6" w:rsidRPr="00AA2B88">
        <w:rPr>
          <w:rFonts w:ascii="Verdana" w:eastAsia="Calibri" w:hAnsi="Verdana" w:cs="Times New Roman"/>
          <w:b/>
          <w:sz w:val="18"/>
          <w:szCs w:val="18"/>
        </w:rPr>
        <w:t>бря</w:t>
      </w:r>
      <w:r w:rsidRPr="00AA2B88">
        <w:rPr>
          <w:rFonts w:ascii="Verdana" w:eastAsia="Calibri" w:hAnsi="Verdana" w:cs="Times New Roman"/>
          <w:b/>
          <w:sz w:val="18"/>
          <w:szCs w:val="18"/>
        </w:rPr>
        <w:t xml:space="preserve"> 201</w:t>
      </w:r>
      <w:r w:rsidR="008946FE" w:rsidRPr="00AA2B88">
        <w:rPr>
          <w:rFonts w:ascii="Verdana" w:eastAsia="Calibri" w:hAnsi="Verdana" w:cs="Times New Roman"/>
          <w:b/>
          <w:sz w:val="18"/>
          <w:szCs w:val="18"/>
        </w:rPr>
        <w:t>9</w:t>
      </w:r>
      <w:r w:rsidRPr="00AA2B88">
        <w:rPr>
          <w:rFonts w:ascii="Verdana" w:eastAsia="Calibri" w:hAnsi="Verdana" w:cs="Times New Roman"/>
          <w:b/>
          <w:sz w:val="18"/>
          <w:szCs w:val="18"/>
        </w:rPr>
        <w:t xml:space="preserve"> года.</w:t>
      </w:r>
    </w:p>
    <w:p w:rsidR="00FB5466" w:rsidRPr="00AA2B88" w:rsidRDefault="00FB5466" w:rsidP="00FB5466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Verdana" w:eastAsia="Calibri" w:hAnsi="Verdana" w:cs="Times New Roman"/>
          <w:b/>
          <w:sz w:val="18"/>
          <w:szCs w:val="18"/>
        </w:rPr>
      </w:pPr>
      <w:r w:rsidRPr="00AA2B88">
        <w:rPr>
          <w:rFonts w:ascii="Verdana" w:eastAsia="Times New Roman" w:hAnsi="Verdana" w:cs="Verdana"/>
          <w:sz w:val="18"/>
          <w:szCs w:val="18"/>
          <w:lang w:eastAsia="ru-RU"/>
        </w:rPr>
        <w:t>2.2. Дата проведения заседания Совета директоров Общества</w:t>
      </w:r>
      <w:r w:rsidRPr="00AA2B88">
        <w:rPr>
          <w:rFonts w:ascii="Verdana" w:eastAsia="Calibri" w:hAnsi="Verdana" w:cs="Times New Roman"/>
          <w:sz w:val="18"/>
          <w:szCs w:val="18"/>
        </w:rPr>
        <w:t xml:space="preserve">: </w:t>
      </w:r>
      <w:r w:rsidR="00EB344F" w:rsidRPr="00AA2B88">
        <w:rPr>
          <w:rFonts w:ascii="Verdana" w:eastAsia="Calibri" w:hAnsi="Verdana" w:cs="Times New Roman"/>
          <w:b/>
          <w:sz w:val="18"/>
          <w:szCs w:val="18"/>
        </w:rPr>
        <w:t>16</w:t>
      </w:r>
      <w:r w:rsidR="00682C28" w:rsidRPr="00AA2B88">
        <w:rPr>
          <w:rFonts w:ascii="Verdana" w:eastAsia="Calibri" w:hAnsi="Verdana" w:cs="Times New Roman"/>
          <w:b/>
          <w:sz w:val="18"/>
          <w:szCs w:val="18"/>
        </w:rPr>
        <w:t xml:space="preserve"> </w:t>
      </w:r>
      <w:r w:rsidR="00EB344F" w:rsidRPr="00AA2B88">
        <w:rPr>
          <w:rFonts w:ascii="Verdana" w:eastAsia="Calibri" w:hAnsi="Verdana" w:cs="Times New Roman"/>
          <w:b/>
          <w:sz w:val="18"/>
          <w:szCs w:val="18"/>
        </w:rPr>
        <w:t>дека</w:t>
      </w:r>
      <w:r w:rsidR="00295AF6" w:rsidRPr="00AA2B88">
        <w:rPr>
          <w:rFonts w:ascii="Verdana" w:eastAsia="Calibri" w:hAnsi="Verdana" w:cs="Times New Roman"/>
          <w:b/>
          <w:sz w:val="18"/>
          <w:szCs w:val="18"/>
        </w:rPr>
        <w:t>бря</w:t>
      </w:r>
      <w:r w:rsidRPr="00AA2B88">
        <w:rPr>
          <w:rFonts w:ascii="Verdana" w:eastAsia="Calibri" w:hAnsi="Verdana" w:cs="Times New Roman"/>
          <w:b/>
          <w:sz w:val="18"/>
          <w:szCs w:val="18"/>
        </w:rPr>
        <w:t xml:space="preserve"> 201</w:t>
      </w:r>
      <w:r w:rsidR="008946FE" w:rsidRPr="00AA2B88">
        <w:rPr>
          <w:rFonts w:ascii="Verdana" w:eastAsia="Calibri" w:hAnsi="Verdana" w:cs="Times New Roman"/>
          <w:b/>
          <w:sz w:val="18"/>
          <w:szCs w:val="18"/>
        </w:rPr>
        <w:t>9</w:t>
      </w:r>
      <w:r w:rsidRPr="00AA2B88">
        <w:rPr>
          <w:rFonts w:ascii="Verdana" w:eastAsia="Calibri" w:hAnsi="Verdana" w:cs="Times New Roman"/>
          <w:b/>
          <w:sz w:val="18"/>
          <w:szCs w:val="18"/>
        </w:rPr>
        <w:t xml:space="preserve"> года.</w:t>
      </w:r>
    </w:p>
    <w:p w:rsidR="00FB5466" w:rsidRPr="00AA2B88" w:rsidRDefault="00FB5466" w:rsidP="00FB5466">
      <w:pPr>
        <w:spacing w:after="120" w:line="240" w:lineRule="auto"/>
        <w:jc w:val="both"/>
        <w:rPr>
          <w:rFonts w:ascii="Verdana" w:eastAsia="Times New Roman" w:hAnsi="Verdana" w:cs="Verdana"/>
          <w:b/>
          <w:bCs/>
          <w:sz w:val="18"/>
          <w:szCs w:val="18"/>
          <w:lang w:eastAsia="ru-RU"/>
        </w:rPr>
      </w:pPr>
      <w:r w:rsidRPr="00AA2B88">
        <w:rPr>
          <w:rFonts w:ascii="Verdana" w:eastAsia="Calibri" w:hAnsi="Verdana" w:cs="Courier New"/>
          <w:sz w:val="18"/>
          <w:szCs w:val="18"/>
        </w:rPr>
        <w:t xml:space="preserve">2.3. </w:t>
      </w:r>
      <w:r w:rsidRPr="00AA2B88">
        <w:rPr>
          <w:rFonts w:ascii="Verdana" w:eastAsia="Calibri" w:hAnsi="Verdana" w:cs="Courier New"/>
          <w:b/>
          <w:sz w:val="18"/>
          <w:szCs w:val="18"/>
        </w:rPr>
        <w:t>П</w:t>
      </w:r>
      <w:r w:rsidRPr="00AA2B88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>овестка дня заседания Совета директоров АО «Волга-флот»:</w:t>
      </w:r>
    </w:p>
    <w:p w:rsidR="00EB344F" w:rsidRPr="00AA2B88" w:rsidRDefault="00EB344F" w:rsidP="00EB344F">
      <w:pPr>
        <w:numPr>
          <w:ilvl w:val="0"/>
          <w:numId w:val="1"/>
        </w:numPr>
        <w:tabs>
          <w:tab w:val="left" w:pos="567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1134" w:hanging="283"/>
        <w:contextualSpacing/>
        <w:jc w:val="both"/>
        <w:rPr>
          <w:rFonts w:ascii="Verdana" w:hAnsi="Verdana"/>
          <w:b/>
          <w:sz w:val="18"/>
          <w:szCs w:val="18"/>
        </w:rPr>
      </w:pPr>
      <w:r w:rsidRPr="00AA2B88">
        <w:rPr>
          <w:rFonts w:ascii="Verdana" w:hAnsi="Verdana"/>
          <w:b/>
          <w:bCs/>
          <w:sz w:val="18"/>
          <w:szCs w:val="18"/>
        </w:rPr>
        <w:t xml:space="preserve">О согласии на совершение крупной сделки – совокупности взаимосвязанных Дополнительных соглашений к договорам об ипотеке (залоге недвижимого имущества) между Акционерным обществом «Судоходная компания «Волжское пароходство» и </w:t>
      </w:r>
      <w:r w:rsidRPr="00AA2B88">
        <w:rPr>
          <w:rFonts w:ascii="Verdana" w:hAnsi="Verdana"/>
          <w:b/>
          <w:sz w:val="18"/>
          <w:szCs w:val="18"/>
        </w:rPr>
        <w:t xml:space="preserve">«Газпромбанк» (Акционерное общество) </w:t>
      </w:r>
      <w:r w:rsidRPr="00AA2B88">
        <w:rPr>
          <w:rFonts w:ascii="Verdana" w:hAnsi="Verdana"/>
          <w:b/>
          <w:bCs/>
          <w:sz w:val="18"/>
          <w:szCs w:val="18"/>
        </w:rPr>
        <w:t xml:space="preserve">в соответствии с </w:t>
      </w:r>
      <w:r w:rsidRPr="00AA2B88">
        <w:rPr>
          <w:rFonts w:ascii="Verdana" w:hAnsi="Verdana"/>
          <w:b/>
          <w:sz w:val="18"/>
          <w:szCs w:val="18"/>
        </w:rPr>
        <w:t>подпунктом 27 пункта 10.2 статьи 10 Устава Общества.</w:t>
      </w:r>
    </w:p>
    <w:p w:rsidR="00EB344F" w:rsidRPr="00AA2B88" w:rsidRDefault="00EB344F" w:rsidP="00EB344F">
      <w:pPr>
        <w:pStyle w:val="a3"/>
        <w:numPr>
          <w:ilvl w:val="0"/>
          <w:numId w:val="1"/>
        </w:numPr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Verdana" w:hAnsi="Verdana"/>
          <w:b/>
          <w:sz w:val="18"/>
          <w:szCs w:val="18"/>
        </w:rPr>
      </w:pPr>
      <w:r w:rsidRPr="00AA2B88">
        <w:rPr>
          <w:rFonts w:ascii="Verdana" w:hAnsi="Verdana"/>
          <w:b/>
          <w:bCs/>
          <w:sz w:val="18"/>
          <w:szCs w:val="18"/>
        </w:rPr>
        <w:t xml:space="preserve">Об одобрении сделок, связанных с обременением недвижимого имущества на срок более 3 (трех) лет – Дополнительных соглашений к договорам об ипотеке (залоге недвижимого имущества) между Акционерным обществом «Судоходная компания «Волжское пароходство» и </w:t>
      </w:r>
      <w:r w:rsidRPr="00AA2B88">
        <w:rPr>
          <w:rFonts w:ascii="Verdana" w:hAnsi="Verdana"/>
          <w:b/>
          <w:sz w:val="18"/>
          <w:szCs w:val="18"/>
        </w:rPr>
        <w:t xml:space="preserve">«Газпромбанк» (Акционерное общество) </w:t>
      </w:r>
      <w:r w:rsidRPr="00AA2B88">
        <w:rPr>
          <w:rFonts w:ascii="Verdana" w:hAnsi="Verdana"/>
          <w:b/>
          <w:bCs/>
          <w:sz w:val="18"/>
          <w:szCs w:val="18"/>
        </w:rPr>
        <w:t xml:space="preserve">в соответствии с </w:t>
      </w:r>
      <w:r w:rsidRPr="00AA2B88">
        <w:rPr>
          <w:rFonts w:ascii="Verdana" w:hAnsi="Verdana"/>
          <w:b/>
          <w:sz w:val="18"/>
          <w:szCs w:val="18"/>
        </w:rPr>
        <w:t>подпунктом 21 пункта 10.2 статьи 10 Устава Общества.</w:t>
      </w:r>
    </w:p>
    <w:p w:rsidR="00EB344F" w:rsidRPr="00AA2B88" w:rsidRDefault="00EB344F" w:rsidP="00EB344F">
      <w:pPr>
        <w:pStyle w:val="a3"/>
        <w:numPr>
          <w:ilvl w:val="0"/>
          <w:numId w:val="1"/>
        </w:numPr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Verdana" w:hAnsi="Verdana"/>
          <w:b/>
          <w:sz w:val="18"/>
          <w:szCs w:val="18"/>
        </w:rPr>
      </w:pPr>
      <w:r w:rsidRPr="00AA2B88">
        <w:rPr>
          <w:rFonts w:ascii="Verdana" w:hAnsi="Verdana"/>
          <w:b/>
          <w:bCs/>
          <w:sz w:val="18"/>
          <w:szCs w:val="18"/>
        </w:rPr>
        <w:t xml:space="preserve">Об одобрении сделки, связанной с обременением недвижимого имущества на срок более 3 (трех) лет – Договора об ипотеке между Акционерным обществом «Судоходная компания «Волжское пароходство» и Банком ЗЕНИТ </w:t>
      </w:r>
      <w:r w:rsidRPr="00AA2B88">
        <w:rPr>
          <w:rFonts w:ascii="Verdana" w:hAnsi="Verdana"/>
          <w:b/>
          <w:sz w:val="18"/>
          <w:szCs w:val="18"/>
        </w:rPr>
        <w:t xml:space="preserve">(публичное акционерное общество) </w:t>
      </w:r>
      <w:r w:rsidRPr="00AA2B88">
        <w:rPr>
          <w:rFonts w:ascii="Verdana" w:hAnsi="Verdana"/>
          <w:b/>
          <w:bCs/>
          <w:sz w:val="18"/>
          <w:szCs w:val="18"/>
        </w:rPr>
        <w:t xml:space="preserve">в соответствии с </w:t>
      </w:r>
      <w:r w:rsidRPr="00AA2B88">
        <w:rPr>
          <w:rFonts w:ascii="Verdana" w:hAnsi="Verdana"/>
          <w:b/>
          <w:sz w:val="18"/>
          <w:szCs w:val="18"/>
        </w:rPr>
        <w:t>подпунктом 21 пункта 10.2 статьи 10 Устава Общества.</w:t>
      </w:r>
    </w:p>
    <w:p w:rsidR="00EB344F" w:rsidRPr="00AA2B88" w:rsidRDefault="00EB344F" w:rsidP="00EB344F">
      <w:pPr>
        <w:pStyle w:val="a3"/>
        <w:numPr>
          <w:ilvl w:val="0"/>
          <w:numId w:val="1"/>
        </w:numPr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Verdana" w:hAnsi="Verdana"/>
          <w:b/>
          <w:sz w:val="18"/>
          <w:szCs w:val="18"/>
        </w:rPr>
      </w:pPr>
      <w:r w:rsidRPr="00AA2B88">
        <w:rPr>
          <w:rFonts w:ascii="Verdana" w:hAnsi="Verdana"/>
          <w:b/>
          <w:bCs/>
          <w:sz w:val="18"/>
          <w:szCs w:val="18"/>
        </w:rPr>
        <w:t>Об одобрении сделки, связанной с обременением недвижимого имущества на срок более 3 (трех) лет – Договора об ипотеке между Акционерным обществом «Судоходная компания «Волжское пароходство» и Акционерным обществом «Райффайзенбанк»</w:t>
      </w:r>
      <w:r w:rsidRPr="00AA2B88">
        <w:rPr>
          <w:rFonts w:ascii="Verdana" w:hAnsi="Verdana"/>
          <w:b/>
          <w:sz w:val="18"/>
          <w:szCs w:val="18"/>
        </w:rPr>
        <w:t xml:space="preserve"> </w:t>
      </w:r>
      <w:r w:rsidRPr="00AA2B88">
        <w:rPr>
          <w:rFonts w:ascii="Verdana" w:hAnsi="Verdana"/>
          <w:b/>
          <w:bCs/>
          <w:sz w:val="18"/>
          <w:szCs w:val="18"/>
        </w:rPr>
        <w:t xml:space="preserve">в соответствии с </w:t>
      </w:r>
      <w:r w:rsidRPr="00AA2B88">
        <w:rPr>
          <w:rFonts w:ascii="Verdana" w:hAnsi="Verdana"/>
          <w:b/>
          <w:sz w:val="18"/>
          <w:szCs w:val="18"/>
        </w:rPr>
        <w:t>подпунктом 21 пункта 10.2 статьи 10 Устава Общества.</w:t>
      </w:r>
    </w:p>
    <w:p w:rsidR="00FB5466" w:rsidRPr="00AA2B88" w:rsidRDefault="00FB5466" w:rsidP="00FB546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bCs/>
          <w:sz w:val="18"/>
          <w:szCs w:val="18"/>
        </w:rPr>
      </w:pPr>
    </w:p>
    <w:p w:rsidR="001A3A9E" w:rsidRPr="00AA2B88" w:rsidRDefault="001A3A9E" w:rsidP="00FB546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bCs/>
          <w:sz w:val="18"/>
          <w:szCs w:val="18"/>
        </w:rPr>
      </w:pPr>
    </w:p>
    <w:p w:rsidR="00FB5466" w:rsidRPr="00AA2B88" w:rsidRDefault="00FB5466" w:rsidP="00FB5466">
      <w:pPr>
        <w:spacing w:after="120" w:line="240" w:lineRule="auto"/>
        <w:ind w:left="283"/>
        <w:jc w:val="center"/>
        <w:rPr>
          <w:rFonts w:ascii="Verdana" w:eastAsia="Times New Roman" w:hAnsi="Verdana" w:cs="Verdana"/>
          <w:sz w:val="18"/>
          <w:szCs w:val="18"/>
          <w:lang w:eastAsia="ru-RU"/>
        </w:rPr>
      </w:pPr>
      <w:r w:rsidRPr="00AA2B88">
        <w:rPr>
          <w:rFonts w:ascii="Verdana" w:eastAsia="Times New Roman" w:hAnsi="Verdana" w:cs="Verdana"/>
          <w:smallCaps/>
          <w:sz w:val="18"/>
          <w:szCs w:val="18"/>
          <w:lang w:eastAsia="ru-RU"/>
        </w:rPr>
        <w:t>3. Подпись</w:t>
      </w:r>
      <w:r w:rsidRPr="00AA2B88">
        <w:rPr>
          <w:rFonts w:ascii="Verdana" w:eastAsia="Times New Roman" w:hAnsi="Verdana" w:cs="Verdana"/>
          <w:sz w:val="18"/>
          <w:szCs w:val="18"/>
          <w:lang w:eastAsia="ru-RU"/>
        </w:rPr>
        <w:t xml:space="preserve"> </w:t>
      </w:r>
    </w:p>
    <w:p w:rsidR="00FB5466" w:rsidRPr="00AA2B88" w:rsidRDefault="00FB5466" w:rsidP="00FB5466">
      <w:pPr>
        <w:spacing w:after="120" w:line="240" w:lineRule="auto"/>
        <w:rPr>
          <w:rFonts w:ascii="Verdana" w:eastAsia="Times New Roman" w:hAnsi="Verdana" w:cs="Verdana"/>
          <w:b/>
          <w:sz w:val="18"/>
          <w:szCs w:val="18"/>
          <w:lang w:eastAsia="ru-RU"/>
        </w:rPr>
      </w:pPr>
      <w:r w:rsidRPr="00AA2B88">
        <w:rPr>
          <w:rFonts w:ascii="Verdana" w:eastAsia="Times New Roman" w:hAnsi="Verdana" w:cs="Verdana"/>
          <w:sz w:val="18"/>
          <w:szCs w:val="18"/>
          <w:lang w:eastAsia="ru-RU"/>
        </w:rPr>
        <w:t xml:space="preserve">3.1. </w:t>
      </w:r>
      <w:r w:rsidRPr="00AA2B88">
        <w:rPr>
          <w:rFonts w:ascii="Verdana" w:eastAsia="Times New Roman" w:hAnsi="Verdana" w:cs="Verdana"/>
          <w:b/>
          <w:sz w:val="18"/>
          <w:szCs w:val="18"/>
          <w:lang w:eastAsia="ru-RU"/>
        </w:rPr>
        <w:t xml:space="preserve">Управляющий директор АО «Волга-флот» </w:t>
      </w:r>
      <w:r w:rsidRPr="00AA2B88">
        <w:rPr>
          <w:rFonts w:ascii="Verdana" w:eastAsia="Times New Roman" w:hAnsi="Verdana" w:cs="Verdana"/>
          <w:b/>
          <w:sz w:val="18"/>
          <w:szCs w:val="18"/>
          <w:lang w:eastAsia="ru-RU"/>
        </w:rPr>
        <w:tab/>
      </w:r>
      <w:r w:rsidRPr="00AA2B88">
        <w:rPr>
          <w:rFonts w:ascii="Verdana" w:eastAsia="Times New Roman" w:hAnsi="Verdana" w:cs="Verdana"/>
          <w:b/>
          <w:sz w:val="18"/>
          <w:szCs w:val="18"/>
          <w:lang w:eastAsia="ru-RU"/>
        </w:rPr>
        <w:tab/>
      </w:r>
      <w:r w:rsidRPr="00AA2B88">
        <w:rPr>
          <w:rFonts w:ascii="Verdana" w:eastAsia="Times New Roman" w:hAnsi="Verdana" w:cs="Verdana"/>
          <w:sz w:val="18"/>
          <w:szCs w:val="18"/>
          <w:lang w:eastAsia="ru-RU"/>
        </w:rPr>
        <w:tab/>
      </w:r>
      <w:r w:rsidRPr="00AA2B88">
        <w:rPr>
          <w:rFonts w:ascii="Verdana" w:eastAsia="Times New Roman" w:hAnsi="Verdana" w:cs="Verdana"/>
          <w:sz w:val="18"/>
          <w:szCs w:val="18"/>
          <w:lang w:eastAsia="ru-RU"/>
        </w:rPr>
        <w:tab/>
        <w:t xml:space="preserve">     </w:t>
      </w:r>
      <w:r w:rsidR="002E1024" w:rsidRPr="00AA2B88">
        <w:rPr>
          <w:rFonts w:ascii="Verdana" w:eastAsia="Times New Roman" w:hAnsi="Verdana" w:cs="Verdana"/>
          <w:b/>
          <w:sz w:val="18"/>
          <w:szCs w:val="18"/>
          <w:lang w:eastAsia="ru-RU"/>
        </w:rPr>
        <w:t xml:space="preserve">                           Ю</w:t>
      </w:r>
      <w:r w:rsidRPr="00AA2B88">
        <w:rPr>
          <w:rFonts w:ascii="Verdana" w:eastAsia="Times New Roman" w:hAnsi="Verdana" w:cs="Verdana"/>
          <w:b/>
          <w:sz w:val="18"/>
          <w:szCs w:val="18"/>
          <w:lang w:eastAsia="ru-RU"/>
        </w:rPr>
        <w:t>.</w:t>
      </w:r>
      <w:r w:rsidR="002E1024" w:rsidRPr="00AA2B88">
        <w:rPr>
          <w:rFonts w:ascii="Verdana" w:eastAsia="Times New Roman" w:hAnsi="Verdana" w:cs="Verdana"/>
          <w:b/>
          <w:sz w:val="18"/>
          <w:szCs w:val="18"/>
          <w:lang w:eastAsia="ru-RU"/>
        </w:rPr>
        <w:t>Б</w:t>
      </w:r>
      <w:r w:rsidRPr="00AA2B88">
        <w:rPr>
          <w:rFonts w:ascii="Verdana" w:eastAsia="Times New Roman" w:hAnsi="Verdana" w:cs="Verdana"/>
          <w:b/>
          <w:sz w:val="18"/>
          <w:szCs w:val="18"/>
          <w:lang w:eastAsia="ru-RU"/>
        </w:rPr>
        <w:t xml:space="preserve">. </w:t>
      </w:r>
      <w:r w:rsidR="002E1024" w:rsidRPr="00AA2B88">
        <w:rPr>
          <w:rFonts w:ascii="Verdana" w:eastAsia="Times New Roman" w:hAnsi="Verdana" w:cs="Verdana"/>
          <w:b/>
          <w:sz w:val="18"/>
          <w:szCs w:val="18"/>
          <w:lang w:eastAsia="ru-RU"/>
        </w:rPr>
        <w:t>Гильц</w:t>
      </w:r>
    </w:p>
    <w:p w:rsidR="00FB5466" w:rsidRPr="00D60C81" w:rsidRDefault="00FB5466" w:rsidP="00FB5466">
      <w:pPr>
        <w:spacing w:after="120" w:line="240" w:lineRule="auto"/>
        <w:jc w:val="both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A2B88">
        <w:rPr>
          <w:rFonts w:ascii="Verdana" w:eastAsia="Times New Roman" w:hAnsi="Verdana" w:cs="Verdana"/>
          <w:sz w:val="18"/>
          <w:szCs w:val="18"/>
          <w:lang w:eastAsia="ru-RU"/>
        </w:rPr>
        <w:t xml:space="preserve">3.2. Дата: </w:t>
      </w:r>
      <w:r w:rsidR="00AA2B88" w:rsidRPr="00AA2B88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>12</w:t>
      </w:r>
      <w:r w:rsidRPr="00AA2B88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 xml:space="preserve"> </w:t>
      </w:r>
      <w:r w:rsidR="00EB344F" w:rsidRPr="00AA2B88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>дека</w:t>
      </w:r>
      <w:r w:rsidR="00295AF6" w:rsidRPr="00AA2B88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>бря</w:t>
      </w:r>
      <w:r w:rsidRPr="00AA2B88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 xml:space="preserve"> 201</w:t>
      </w:r>
      <w:r w:rsidR="008946FE" w:rsidRPr="00AA2B88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>9</w:t>
      </w:r>
      <w:r w:rsidRPr="00AA2B88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 xml:space="preserve"> года                               </w:t>
      </w:r>
      <w:proofErr w:type="spellStart"/>
      <w:r w:rsidRPr="00AA2B88">
        <w:rPr>
          <w:rFonts w:ascii="Verdana" w:eastAsia="Times New Roman" w:hAnsi="Verdana" w:cs="Verdana"/>
          <w:sz w:val="18"/>
          <w:szCs w:val="18"/>
          <w:lang w:eastAsia="ru-RU"/>
        </w:rPr>
        <w:t>м.п</w:t>
      </w:r>
      <w:proofErr w:type="spellEnd"/>
      <w:r w:rsidRPr="00AA2B88">
        <w:rPr>
          <w:rFonts w:ascii="Verdana" w:eastAsia="Times New Roman" w:hAnsi="Verdana" w:cs="Verdana"/>
          <w:sz w:val="18"/>
          <w:szCs w:val="18"/>
          <w:lang w:eastAsia="ru-RU"/>
        </w:rPr>
        <w:t>.</w:t>
      </w:r>
      <w:bookmarkStart w:id="0" w:name="_GoBack"/>
      <w:bookmarkEnd w:id="0"/>
    </w:p>
    <w:sectPr w:rsidR="00FB5466" w:rsidRPr="00D60C81" w:rsidSect="0053718D">
      <w:pgSz w:w="11906" w:h="16838"/>
      <w:pgMar w:top="426" w:right="566" w:bottom="851" w:left="85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A0CC4"/>
    <w:multiLevelType w:val="hybridMultilevel"/>
    <w:tmpl w:val="FE1AF5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BC77EB"/>
    <w:multiLevelType w:val="hybridMultilevel"/>
    <w:tmpl w:val="FE1AF5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5C42FAA"/>
    <w:multiLevelType w:val="hybridMultilevel"/>
    <w:tmpl w:val="AD4265B0"/>
    <w:lvl w:ilvl="0" w:tplc="0419000F">
      <w:start w:val="1"/>
      <w:numFmt w:val="decimal"/>
      <w:lvlText w:val="%1."/>
      <w:lvlJc w:val="left"/>
      <w:pPr>
        <w:ind w:left="1349" w:hanging="360"/>
      </w:pPr>
    </w:lvl>
    <w:lvl w:ilvl="1" w:tplc="04190019" w:tentative="1">
      <w:start w:val="1"/>
      <w:numFmt w:val="lowerLetter"/>
      <w:lvlText w:val="%2."/>
      <w:lvlJc w:val="left"/>
      <w:pPr>
        <w:ind w:left="2069" w:hanging="360"/>
      </w:pPr>
    </w:lvl>
    <w:lvl w:ilvl="2" w:tplc="0419001B" w:tentative="1">
      <w:start w:val="1"/>
      <w:numFmt w:val="lowerRoman"/>
      <w:lvlText w:val="%3."/>
      <w:lvlJc w:val="right"/>
      <w:pPr>
        <w:ind w:left="2789" w:hanging="180"/>
      </w:pPr>
    </w:lvl>
    <w:lvl w:ilvl="3" w:tplc="0419000F" w:tentative="1">
      <w:start w:val="1"/>
      <w:numFmt w:val="decimal"/>
      <w:lvlText w:val="%4."/>
      <w:lvlJc w:val="left"/>
      <w:pPr>
        <w:ind w:left="3509" w:hanging="360"/>
      </w:pPr>
    </w:lvl>
    <w:lvl w:ilvl="4" w:tplc="04190019" w:tentative="1">
      <w:start w:val="1"/>
      <w:numFmt w:val="lowerLetter"/>
      <w:lvlText w:val="%5."/>
      <w:lvlJc w:val="left"/>
      <w:pPr>
        <w:ind w:left="4229" w:hanging="360"/>
      </w:pPr>
    </w:lvl>
    <w:lvl w:ilvl="5" w:tplc="0419001B" w:tentative="1">
      <w:start w:val="1"/>
      <w:numFmt w:val="lowerRoman"/>
      <w:lvlText w:val="%6."/>
      <w:lvlJc w:val="right"/>
      <w:pPr>
        <w:ind w:left="4949" w:hanging="180"/>
      </w:pPr>
    </w:lvl>
    <w:lvl w:ilvl="6" w:tplc="0419000F" w:tentative="1">
      <w:start w:val="1"/>
      <w:numFmt w:val="decimal"/>
      <w:lvlText w:val="%7."/>
      <w:lvlJc w:val="left"/>
      <w:pPr>
        <w:ind w:left="5669" w:hanging="360"/>
      </w:pPr>
    </w:lvl>
    <w:lvl w:ilvl="7" w:tplc="04190019" w:tentative="1">
      <w:start w:val="1"/>
      <w:numFmt w:val="lowerLetter"/>
      <w:lvlText w:val="%8."/>
      <w:lvlJc w:val="left"/>
      <w:pPr>
        <w:ind w:left="6389" w:hanging="360"/>
      </w:pPr>
    </w:lvl>
    <w:lvl w:ilvl="8" w:tplc="0419001B" w:tentative="1">
      <w:start w:val="1"/>
      <w:numFmt w:val="lowerRoman"/>
      <w:lvlText w:val="%9."/>
      <w:lvlJc w:val="right"/>
      <w:pPr>
        <w:ind w:left="7109" w:hanging="180"/>
      </w:pPr>
    </w:lvl>
  </w:abstractNum>
  <w:abstractNum w:abstractNumId="3" w15:restartNumberingAfterBreak="0">
    <w:nsid w:val="45C96BEF"/>
    <w:multiLevelType w:val="hybridMultilevel"/>
    <w:tmpl w:val="7F9E67EE"/>
    <w:lvl w:ilvl="0" w:tplc="7D84B1F6">
      <w:start w:val="1"/>
      <w:numFmt w:val="decimal"/>
      <w:lvlText w:val="%1."/>
      <w:lvlJc w:val="left"/>
      <w:pPr>
        <w:ind w:left="1353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069" w:hanging="360"/>
      </w:pPr>
    </w:lvl>
    <w:lvl w:ilvl="2" w:tplc="0419001B" w:tentative="1">
      <w:start w:val="1"/>
      <w:numFmt w:val="lowerRoman"/>
      <w:lvlText w:val="%3."/>
      <w:lvlJc w:val="right"/>
      <w:pPr>
        <w:ind w:left="2789" w:hanging="180"/>
      </w:pPr>
    </w:lvl>
    <w:lvl w:ilvl="3" w:tplc="0419000F" w:tentative="1">
      <w:start w:val="1"/>
      <w:numFmt w:val="decimal"/>
      <w:lvlText w:val="%4."/>
      <w:lvlJc w:val="left"/>
      <w:pPr>
        <w:ind w:left="3509" w:hanging="360"/>
      </w:pPr>
    </w:lvl>
    <w:lvl w:ilvl="4" w:tplc="04190019" w:tentative="1">
      <w:start w:val="1"/>
      <w:numFmt w:val="lowerLetter"/>
      <w:lvlText w:val="%5."/>
      <w:lvlJc w:val="left"/>
      <w:pPr>
        <w:ind w:left="4229" w:hanging="360"/>
      </w:pPr>
    </w:lvl>
    <w:lvl w:ilvl="5" w:tplc="0419001B" w:tentative="1">
      <w:start w:val="1"/>
      <w:numFmt w:val="lowerRoman"/>
      <w:lvlText w:val="%6."/>
      <w:lvlJc w:val="right"/>
      <w:pPr>
        <w:ind w:left="4949" w:hanging="180"/>
      </w:pPr>
    </w:lvl>
    <w:lvl w:ilvl="6" w:tplc="0419000F" w:tentative="1">
      <w:start w:val="1"/>
      <w:numFmt w:val="decimal"/>
      <w:lvlText w:val="%7."/>
      <w:lvlJc w:val="left"/>
      <w:pPr>
        <w:ind w:left="5669" w:hanging="360"/>
      </w:pPr>
    </w:lvl>
    <w:lvl w:ilvl="7" w:tplc="04190019" w:tentative="1">
      <w:start w:val="1"/>
      <w:numFmt w:val="lowerLetter"/>
      <w:lvlText w:val="%8."/>
      <w:lvlJc w:val="left"/>
      <w:pPr>
        <w:ind w:left="6389" w:hanging="360"/>
      </w:pPr>
    </w:lvl>
    <w:lvl w:ilvl="8" w:tplc="0419001B" w:tentative="1">
      <w:start w:val="1"/>
      <w:numFmt w:val="lowerRoman"/>
      <w:lvlText w:val="%9."/>
      <w:lvlJc w:val="right"/>
      <w:pPr>
        <w:ind w:left="7109" w:hanging="180"/>
      </w:pPr>
    </w:lvl>
  </w:abstractNum>
  <w:abstractNum w:abstractNumId="4" w15:restartNumberingAfterBreak="0">
    <w:nsid w:val="6BE8037C"/>
    <w:multiLevelType w:val="hybridMultilevel"/>
    <w:tmpl w:val="AD4265B0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69" w:hanging="360"/>
      </w:pPr>
    </w:lvl>
    <w:lvl w:ilvl="2" w:tplc="0419001B" w:tentative="1">
      <w:start w:val="1"/>
      <w:numFmt w:val="lowerRoman"/>
      <w:lvlText w:val="%3."/>
      <w:lvlJc w:val="right"/>
      <w:pPr>
        <w:ind w:left="2789" w:hanging="180"/>
      </w:pPr>
    </w:lvl>
    <w:lvl w:ilvl="3" w:tplc="0419000F" w:tentative="1">
      <w:start w:val="1"/>
      <w:numFmt w:val="decimal"/>
      <w:lvlText w:val="%4."/>
      <w:lvlJc w:val="left"/>
      <w:pPr>
        <w:ind w:left="3509" w:hanging="360"/>
      </w:pPr>
    </w:lvl>
    <w:lvl w:ilvl="4" w:tplc="04190019" w:tentative="1">
      <w:start w:val="1"/>
      <w:numFmt w:val="lowerLetter"/>
      <w:lvlText w:val="%5."/>
      <w:lvlJc w:val="left"/>
      <w:pPr>
        <w:ind w:left="4229" w:hanging="360"/>
      </w:pPr>
    </w:lvl>
    <w:lvl w:ilvl="5" w:tplc="0419001B" w:tentative="1">
      <w:start w:val="1"/>
      <w:numFmt w:val="lowerRoman"/>
      <w:lvlText w:val="%6."/>
      <w:lvlJc w:val="right"/>
      <w:pPr>
        <w:ind w:left="4949" w:hanging="180"/>
      </w:pPr>
    </w:lvl>
    <w:lvl w:ilvl="6" w:tplc="0419000F" w:tentative="1">
      <w:start w:val="1"/>
      <w:numFmt w:val="decimal"/>
      <w:lvlText w:val="%7."/>
      <w:lvlJc w:val="left"/>
      <w:pPr>
        <w:ind w:left="5669" w:hanging="360"/>
      </w:pPr>
    </w:lvl>
    <w:lvl w:ilvl="7" w:tplc="04190019" w:tentative="1">
      <w:start w:val="1"/>
      <w:numFmt w:val="lowerLetter"/>
      <w:lvlText w:val="%8."/>
      <w:lvlJc w:val="left"/>
      <w:pPr>
        <w:ind w:left="6389" w:hanging="360"/>
      </w:pPr>
    </w:lvl>
    <w:lvl w:ilvl="8" w:tplc="0419001B" w:tentative="1">
      <w:start w:val="1"/>
      <w:numFmt w:val="lowerRoman"/>
      <w:lvlText w:val="%9."/>
      <w:lvlJc w:val="right"/>
      <w:pPr>
        <w:ind w:left="7109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466"/>
    <w:rsid w:val="00011630"/>
    <w:rsid w:val="00083C1C"/>
    <w:rsid w:val="001A3A9E"/>
    <w:rsid w:val="002374CA"/>
    <w:rsid w:val="00295AF6"/>
    <w:rsid w:val="002C629D"/>
    <w:rsid w:val="002E1024"/>
    <w:rsid w:val="002F72B6"/>
    <w:rsid w:val="00325689"/>
    <w:rsid w:val="003F518E"/>
    <w:rsid w:val="003F5B71"/>
    <w:rsid w:val="00463BB0"/>
    <w:rsid w:val="005F76BC"/>
    <w:rsid w:val="00682C28"/>
    <w:rsid w:val="006B2C64"/>
    <w:rsid w:val="007D0F95"/>
    <w:rsid w:val="00883503"/>
    <w:rsid w:val="008946FE"/>
    <w:rsid w:val="008E0030"/>
    <w:rsid w:val="00964DBD"/>
    <w:rsid w:val="009C6705"/>
    <w:rsid w:val="00AA2B88"/>
    <w:rsid w:val="00BC2ED7"/>
    <w:rsid w:val="00CC27FB"/>
    <w:rsid w:val="00D40E13"/>
    <w:rsid w:val="00D44DEE"/>
    <w:rsid w:val="00D766A3"/>
    <w:rsid w:val="00DE710B"/>
    <w:rsid w:val="00DF337B"/>
    <w:rsid w:val="00DF3690"/>
    <w:rsid w:val="00E65F0E"/>
    <w:rsid w:val="00EB344F"/>
    <w:rsid w:val="00F3674C"/>
    <w:rsid w:val="00FB5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B8439"/>
  <w15:chartTrackingRefBased/>
  <w15:docId w15:val="{AEDFADEF-B721-40E9-B32E-11351DEA2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466"/>
  </w:style>
  <w:style w:type="paragraph" w:styleId="4">
    <w:name w:val="heading 4"/>
    <w:basedOn w:val="a"/>
    <w:next w:val="a"/>
    <w:link w:val="40"/>
    <w:uiPriority w:val="9"/>
    <w:unhideWhenUsed/>
    <w:qFormat/>
    <w:rsid w:val="00682C28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27F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4">
    <w:name w:val="Plain Text"/>
    <w:basedOn w:val="a"/>
    <w:link w:val="a5"/>
    <w:uiPriority w:val="99"/>
    <w:rsid w:val="008E003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uiPriority w:val="99"/>
    <w:rsid w:val="008E003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8E0030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b/>
      <w:bCs/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BC2E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C2ED7"/>
    <w:rPr>
      <w:rFonts w:ascii="Segoe UI" w:hAnsi="Segoe UI" w:cs="Segoe UI"/>
      <w:sz w:val="18"/>
      <w:szCs w:val="18"/>
    </w:rPr>
  </w:style>
  <w:style w:type="character" w:customStyle="1" w:styleId="40">
    <w:name w:val="Заголовок 4 Знак"/>
    <w:basedOn w:val="a0"/>
    <w:link w:val="4"/>
    <w:uiPriority w:val="9"/>
    <w:rsid w:val="00682C28"/>
    <w:rPr>
      <w:rFonts w:ascii="Calibri" w:eastAsia="Times New Roman" w:hAnsi="Calibri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71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-disclosure.ru/portal/company.aspx?id=288" TargetMode="External"/><Relationship Id="rId5" Type="http://schemas.openxmlformats.org/officeDocument/2006/relationships/hyperlink" Target="http://www.volgaflot.com/aktsioneram-i-investoram/soobshcheniya-o-sushchestvennykh-faktakh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Г. Тулякова</dc:creator>
  <cp:keywords/>
  <dc:description/>
  <cp:lastModifiedBy>Тулякова Ирина Геннадьевна</cp:lastModifiedBy>
  <cp:revision>3</cp:revision>
  <cp:lastPrinted>2019-04-15T06:24:00Z</cp:lastPrinted>
  <dcterms:created xsi:type="dcterms:W3CDTF">2019-12-11T07:40:00Z</dcterms:created>
  <dcterms:modified xsi:type="dcterms:W3CDTF">2019-12-13T05:06:00Z</dcterms:modified>
</cp:coreProperties>
</file>