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C8" w:rsidRPr="009C5B63" w:rsidRDefault="001B2CC8" w:rsidP="001B2CC8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1B2CC8" w:rsidRPr="00967D8F" w:rsidRDefault="001B2CC8" w:rsidP="001B2CC8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 xml:space="preserve">"Информация </w:t>
      </w:r>
      <w:r w:rsidRPr="00967D8F">
        <w:rPr>
          <w:rFonts w:ascii="Verdana" w:hAnsi="Verdana" w:cs="Verdana"/>
          <w:b/>
          <w:bCs/>
          <w:smallCaps/>
        </w:rPr>
        <w:t>об отдельных решениях, принятых Советом директоров Общества"</w:t>
      </w:r>
      <w:r w:rsidRPr="00967D8F">
        <w:rPr>
          <w:rFonts w:ascii="Verdana" w:hAnsi="Verdana" w:cs="Verdana"/>
          <w:b/>
          <w:bCs/>
          <w:caps/>
        </w:rPr>
        <w:t xml:space="preserve"> </w:t>
      </w:r>
    </w:p>
    <w:p w:rsidR="00E270AD" w:rsidRDefault="00E270AD" w:rsidP="001B2CC8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1B2CC8" w:rsidRPr="009C5B63" w:rsidRDefault="001B2CC8" w:rsidP="001B2CC8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eastAsia="Calibri" w:hAnsi="Verdana" w:cs="Verdana"/>
          <w:sz w:val="20"/>
          <w:szCs w:val="20"/>
          <w:lang w:eastAsia="en-US"/>
        </w:rPr>
      </w:pPr>
      <w:r w:rsidRPr="009C5B63">
        <w:rPr>
          <w:rFonts w:ascii="Verdana" w:hAnsi="Verdana" w:cs="Verdana"/>
          <w:smallCaps/>
          <w:sz w:val="20"/>
          <w:szCs w:val="20"/>
        </w:rPr>
        <w:t>О решениях, связанных с подготовкой, созывом и проведением общего собрания акционеров эмитента</w:t>
      </w:r>
    </w:p>
    <w:p w:rsidR="00E270AD" w:rsidRPr="009C5B63" w:rsidRDefault="00E270AD" w:rsidP="00E270AD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eastAsia="Calibri" w:hAnsi="Verdana" w:cs="Verdana"/>
          <w:sz w:val="20"/>
          <w:szCs w:val="20"/>
          <w:lang w:eastAsia="en-US"/>
        </w:rPr>
      </w:pPr>
      <w:r w:rsidRPr="009C5B63">
        <w:rPr>
          <w:rFonts w:ascii="Verdana" w:hAnsi="Verdana" w:cs="Verdana"/>
          <w:smallCaps/>
          <w:sz w:val="20"/>
          <w:szCs w:val="20"/>
        </w:rPr>
        <w:t xml:space="preserve">О </w:t>
      </w:r>
      <w:r>
        <w:rPr>
          <w:rFonts w:ascii="Verdana" w:hAnsi="Verdana" w:cs="Verdana"/>
          <w:smallCaps/>
          <w:sz w:val="20"/>
          <w:szCs w:val="20"/>
        </w:rPr>
        <w:t>предложении</w:t>
      </w:r>
      <w:r w:rsidRPr="009C5B63">
        <w:rPr>
          <w:rFonts w:ascii="Verdana" w:hAnsi="Verdana" w:cs="Verdana"/>
          <w:smallCaps/>
          <w:sz w:val="20"/>
          <w:szCs w:val="20"/>
        </w:rPr>
        <w:t xml:space="preserve"> обще</w:t>
      </w:r>
      <w:r>
        <w:rPr>
          <w:rFonts w:ascii="Verdana" w:hAnsi="Verdana" w:cs="Verdana"/>
          <w:smallCaps/>
          <w:sz w:val="20"/>
          <w:szCs w:val="20"/>
        </w:rPr>
        <w:t>му</w:t>
      </w:r>
      <w:r w:rsidRPr="009C5B63">
        <w:rPr>
          <w:rFonts w:ascii="Verdana" w:hAnsi="Verdana" w:cs="Verdana"/>
          <w:smallCaps/>
          <w:sz w:val="20"/>
          <w:szCs w:val="20"/>
        </w:rPr>
        <w:t xml:space="preserve"> собрани</w:t>
      </w:r>
      <w:r>
        <w:rPr>
          <w:rFonts w:ascii="Verdana" w:hAnsi="Verdana" w:cs="Verdana"/>
          <w:smallCaps/>
          <w:sz w:val="20"/>
          <w:szCs w:val="20"/>
        </w:rPr>
        <w:t>ю</w:t>
      </w:r>
      <w:r w:rsidRPr="009C5B63">
        <w:rPr>
          <w:rFonts w:ascii="Verdana" w:hAnsi="Verdana" w:cs="Verdana"/>
          <w:smallCaps/>
          <w:sz w:val="20"/>
          <w:szCs w:val="20"/>
        </w:rPr>
        <w:t xml:space="preserve"> акционеров эмитента</w:t>
      </w:r>
      <w:r>
        <w:rPr>
          <w:rFonts w:ascii="Verdana" w:hAnsi="Verdana" w:cs="Verdana"/>
          <w:smallCaps/>
          <w:sz w:val="20"/>
          <w:szCs w:val="20"/>
        </w:rPr>
        <w:t xml:space="preserve"> принять решение по вопросу об одобрении крупной сделки</w:t>
      </w:r>
    </w:p>
    <w:p w:rsidR="00E270AD" w:rsidRDefault="00E270AD" w:rsidP="00E270A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70AD" w:rsidRDefault="00E270AD" w:rsidP="001B2CC8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</w:p>
    <w:p w:rsidR="001B2CC8" w:rsidRPr="00174C9C" w:rsidRDefault="001B2CC8" w:rsidP="001B2CC8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967D8F">
        <w:rPr>
          <w:rFonts w:ascii="Verdana" w:hAnsi="Verdana" w:cs="Verdana"/>
          <w:sz w:val="18"/>
          <w:szCs w:val="18"/>
        </w:rPr>
        <w:t>1. Общие сведения</w:t>
      </w:r>
    </w:p>
    <w:p w:rsidR="001B2CC8" w:rsidRPr="00FA2D39" w:rsidRDefault="001B2CC8" w:rsidP="001B2CC8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>
        <w:rPr>
          <w:rFonts w:ascii="Verdana" w:hAnsi="Verdana" w:cs="Verdana"/>
          <w:b/>
          <w:bCs/>
          <w:sz w:val="18"/>
          <w:szCs w:val="18"/>
        </w:rPr>
        <w:t>А</w:t>
      </w:r>
      <w:r w:rsidRPr="00FA2D39">
        <w:rPr>
          <w:rFonts w:ascii="Verdana" w:hAnsi="Verdana" w:cs="Verdana"/>
          <w:b/>
          <w:bCs/>
          <w:sz w:val="18"/>
          <w:szCs w:val="18"/>
        </w:rPr>
        <w:t>кционерное общество «Судоходная компания «Волжское пароходство».</w:t>
      </w:r>
    </w:p>
    <w:p w:rsidR="001B2CC8" w:rsidRPr="00FA2D39" w:rsidRDefault="001B2CC8" w:rsidP="001B2CC8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A2D39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1B2CC8" w:rsidRPr="00FA2D39" w:rsidRDefault="001B2CC8" w:rsidP="001B2CC8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A2D39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1B2CC8" w:rsidRPr="00FA2D39" w:rsidRDefault="001B2CC8" w:rsidP="001B2CC8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A2D39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1B2CC8" w:rsidRPr="00FA2D39" w:rsidRDefault="001B2CC8" w:rsidP="001B2CC8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1.5. ИНН эмитента: </w:t>
      </w:r>
      <w:r w:rsidRPr="00FA2D39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1B2CC8" w:rsidRPr="00FA2D39" w:rsidRDefault="001B2CC8" w:rsidP="001B2CC8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A2D39">
        <w:rPr>
          <w:rFonts w:ascii="Verdana" w:hAnsi="Verdana" w:cs="Verdana"/>
          <w:b/>
          <w:bCs/>
          <w:sz w:val="18"/>
          <w:szCs w:val="18"/>
        </w:rPr>
        <w:t>00023-A.</w:t>
      </w:r>
    </w:p>
    <w:p w:rsidR="001B2CC8" w:rsidRPr="00FA2D39" w:rsidRDefault="001B2CC8" w:rsidP="001B2CC8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A2D39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A2D39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1B2CC8" w:rsidRPr="000E041D" w:rsidRDefault="001B2CC8" w:rsidP="001B2CC8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0E041D">
        <w:rPr>
          <w:rFonts w:ascii="Verdana" w:hAnsi="Verdana" w:cs="Verdana"/>
          <w:sz w:val="18"/>
          <w:szCs w:val="18"/>
        </w:rPr>
        <w:t>2. Содержание сообщения</w:t>
      </w:r>
    </w:p>
    <w:p w:rsidR="001B2CC8" w:rsidRPr="00A331C4" w:rsidRDefault="001B2CC8" w:rsidP="001B2CC8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0E041D">
        <w:rPr>
          <w:rFonts w:ascii="Verdana" w:hAnsi="Verdana" w:cs="Verdana"/>
          <w:sz w:val="18"/>
          <w:szCs w:val="18"/>
        </w:rPr>
        <w:t>2</w:t>
      </w:r>
      <w:r w:rsidRPr="006E571F">
        <w:rPr>
          <w:rFonts w:ascii="Verdana" w:hAnsi="Verdana" w:cs="Verdana"/>
          <w:sz w:val="18"/>
          <w:szCs w:val="18"/>
        </w:rPr>
        <w:t xml:space="preserve">.1. Кворум заседания Совета директоров Общества: </w:t>
      </w:r>
      <w:r w:rsidRPr="006E571F">
        <w:rPr>
          <w:rFonts w:ascii="Verdana" w:hAnsi="Verdana" w:cs="Verdana"/>
          <w:b/>
          <w:sz w:val="18"/>
          <w:szCs w:val="18"/>
        </w:rPr>
        <w:t xml:space="preserve">в </w:t>
      </w:r>
      <w:r w:rsidRPr="00A331C4">
        <w:rPr>
          <w:rFonts w:ascii="Verdana" w:hAnsi="Verdana" w:cs="Verdana"/>
          <w:b/>
          <w:sz w:val="18"/>
          <w:szCs w:val="18"/>
        </w:rPr>
        <w:t xml:space="preserve">заседании Совета директоров приняли участие </w:t>
      </w:r>
      <w:r w:rsidR="00D5054C" w:rsidRPr="00A331C4">
        <w:rPr>
          <w:rFonts w:ascii="Verdana" w:hAnsi="Verdana" w:cs="Verdana"/>
          <w:b/>
          <w:sz w:val="18"/>
          <w:szCs w:val="18"/>
        </w:rPr>
        <w:t>6</w:t>
      </w:r>
      <w:r w:rsidRPr="00A331C4">
        <w:rPr>
          <w:rFonts w:ascii="Verdana" w:hAnsi="Verdana" w:cs="Verdana"/>
          <w:b/>
          <w:sz w:val="18"/>
          <w:szCs w:val="18"/>
        </w:rPr>
        <w:t xml:space="preserve"> (</w:t>
      </w:r>
      <w:r w:rsidR="00D5054C" w:rsidRPr="00A331C4">
        <w:rPr>
          <w:rFonts w:ascii="Verdana" w:hAnsi="Verdana" w:cs="Verdana"/>
          <w:b/>
          <w:sz w:val="18"/>
          <w:szCs w:val="18"/>
        </w:rPr>
        <w:t>Шест</w:t>
      </w:r>
      <w:r w:rsidRPr="00A331C4">
        <w:rPr>
          <w:rFonts w:ascii="Verdana" w:hAnsi="Verdana" w:cs="Verdana"/>
          <w:b/>
          <w:sz w:val="18"/>
          <w:szCs w:val="18"/>
        </w:rPr>
        <w:t>ь) из 7 (Семи) членов Совета директоров.</w:t>
      </w:r>
    </w:p>
    <w:p w:rsidR="001B2CC8" w:rsidRPr="00A331C4" w:rsidRDefault="001B2CC8" w:rsidP="001B2CC8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A331C4">
        <w:rPr>
          <w:rFonts w:ascii="Verdana" w:hAnsi="Verdana" w:cs="Verdana"/>
          <w:sz w:val="18"/>
          <w:szCs w:val="18"/>
        </w:rPr>
        <w:t>Р</w:t>
      </w:r>
      <w:r w:rsidRPr="00A331C4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1B2CC8" w:rsidRPr="00A331C4" w:rsidRDefault="001B2CC8" w:rsidP="00213900">
      <w:pPr>
        <w:pStyle w:val="a8"/>
        <w:numPr>
          <w:ilvl w:val="0"/>
          <w:numId w:val="8"/>
        </w:numPr>
        <w:ind w:left="709"/>
        <w:jc w:val="both"/>
        <w:rPr>
          <w:rFonts w:ascii="Verdana" w:hAnsi="Verdana"/>
          <w:b/>
          <w:sz w:val="18"/>
          <w:szCs w:val="18"/>
        </w:rPr>
      </w:pPr>
      <w:r w:rsidRPr="00A331C4">
        <w:rPr>
          <w:rFonts w:ascii="Verdana" w:hAnsi="Verdana"/>
          <w:b/>
          <w:sz w:val="18"/>
          <w:szCs w:val="18"/>
        </w:rPr>
        <w:t xml:space="preserve">О внесении вопроса в повестку дня годового Общего собрания акционеров </w:t>
      </w:r>
      <w:r w:rsidRPr="00A331C4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</w:t>
      </w:r>
      <w:r w:rsidRPr="00A331C4">
        <w:rPr>
          <w:rFonts w:ascii="Verdana" w:hAnsi="Verdana"/>
          <w:b/>
          <w:sz w:val="18"/>
          <w:szCs w:val="18"/>
        </w:rPr>
        <w:t>.</w:t>
      </w:r>
    </w:p>
    <w:p w:rsidR="001B2CC8" w:rsidRPr="00A331C4" w:rsidRDefault="001B2CC8" w:rsidP="001B2CC8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E64D5A">
        <w:rPr>
          <w:rFonts w:ascii="Verdana" w:hAnsi="Verdana"/>
          <w:bCs/>
          <w:sz w:val="18"/>
          <w:szCs w:val="18"/>
        </w:rPr>
        <w:t xml:space="preserve">В соответствии </w:t>
      </w:r>
      <w:r w:rsidRPr="00A331C4">
        <w:rPr>
          <w:rFonts w:ascii="Verdana" w:hAnsi="Verdana"/>
          <w:bCs/>
          <w:sz w:val="18"/>
          <w:szCs w:val="18"/>
        </w:rPr>
        <w:t>с подпунктом 1 пункта 10.12 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1B2CC8" w:rsidRPr="00A331C4" w:rsidRDefault="001B2CC8" w:rsidP="001B2CC8">
      <w:pPr>
        <w:pStyle w:val="a9"/>
        <w:spacing w:after="60"/>
        <w:jc w:val="both"/>
        <w:rPr>
          <w:rFonts w:ascii="Verdana" w:hAnsi="Verdana"/>
          <w:bCs/>
          <w:sz w:val="18"/>
          <w:szCs w:val="18"/>
        </w:rPr>
      </w:pPr>
      <w:r w:rsidRPr="00A331C4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A331C4">
        <w:rPr>
          <w:rFonts w:ascii="Verdana" w:hAnsi="Verdana"/>
          <w:sz w:val="18"/>
          <w:szCs w:val="18"/>
        </w:rPr>
        <w:t xml:space="preserve">  </w:t>
      </w:r>
    </w:p>
    <w:p w:rsidR="001B2CC8" w:rsidRPr="00A331C4" w:rsidRDefault="001B2CC8" w:rsidP="001B2CC8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</w:p>
    <w:p w:rsidR="001B2CC8" w:rsidRPr="00A331C4" w:rsidRDefault="001B2CC8" w:rsidP="001B2CC8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 w:rsidRPr="00A331C4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1B2CC8" w:rsidRPr="001B2CC8" w:rsidRDefault="001B2CC8" w:rsidP="001B2CC8">
      <w:pPr>
        <w:tabs>
          <w:tab w:val="left" w:pos="1026"/>
        </w:tabs>
        <w:ind w:left="-74" w:right="-1" w:firstLine="426"/>
        <w:jc w:val="both"/>
        <w:rPr>
          <w:rFonts w:ascii="Verdana" w:hAnsi="Verdana"/>
          <w:b/>
          <w:sz w:val="18"/>
          <w:szCs w:val="18"/>
        </w:rPr>
      </w:pPr>
      <w:r w:rsidRPr="00A331C4">
        <w:rPr>
          <w:rFonts w:ascii="Verdana" w:hAnsi="Verdana"/>
          <w:b/>
          <w:sz w:val="18"/>
          <w:szCs w:val="18"/>
        </w:rPr>
        <w:t xml:space="preserve">«2.2.1. В соответствии </w:t>
      </w:r>
      <w:r w:rsidRPr="00A331C4">
        <w:rPr>
          <w:rStyle w:val="ab"/>
          <w:rFonts w:ascii="Verdana" w:hAnsi="Verdana"/>
          <w:sz w:val="18"/>
          <w:szCs w:val="18"/>
        </w:rPr>
        <w:t>с пунктом 3 статьи</w:t>
      </w:r>
      <w:r w:rsidRPr="00A331C4">
        <w:rPr>
          <w:rStyle w:val="ab"/>
          <w:rFonts w:ascii="Verdana" w:hAnsi="Verdana"/>
          <w:b w:val="0"/>
          <w:sz w:val="18"/>
          <w:szCs w:val="18"/>
        </w:rPr>
        <w:t xml:space="preserve"> </w:t>
      </w:r>
      <w:r w:rsidRPr="00A331C4">
        <w:rPr>
          <w:rStyle w:val="ab"/>
          <w:rFonts w:ascii="Verdana" w:hAnsi="Verdana"/>
          <w:sz w:val="18"/>
          <w:szCs w:val="18"/>
        </w:rPr>
        <w:t xml:space="preserve">49 </w:t>
      </w:r>
      <w:r w:rsidRPr="00A331C4">
        <w:rPr>
          <w:rFonts w:ascii="Verdana" w:hAnsi="Verdana"/>
          <w:b/>
          <w:sz w:val="18"/>
          <w:szCs w:val="18"/>
        </w:rPr>
        <w:t>Федерального</w:t>
      </w:r>
      <w:bookmarkStart w:id="0" w:name="_GoBack"/>
      <w:bookmarkEnd w:id="0"/>
      <w:r w:rsidRPr="001B2CC8">
        <w:rPr>
          <w:rFonts w:ascii="Verdana" w:hAnsi="Verdana"/>
          <w:b/>
          <w:sz w:val="18"/>
          <w:szCs w:val="18"/>
        </w:rPr>
        <w:t xml:space="preserve"> закона от 26.12.1995 № 208-ФЗ «Об акционерных обществах» и пунктом 14.1 статьи 14 Устава Общества предложить Общему собранию акционеров Акционерного общества «Судоходная компания «Волжское пароходство» (АО «Волга-флот» или Общество) внести в повестку дня годового Общего собрания акционеров и рассмотреть на годовом Общем собрании акционеров АО «Волга-флот» по итогам 2016 года следующий вопрос:</w:t>
      </w:r>
    </w:p>
    <w:p w:rsidR="001B2CC8" w:rsidRPr="001B2CC8" w:rsidRDefault="001B2CC8" w:rsidP="001B2CC8">
      <w:pPr>
        <w:pStyle w:val="a6"/>
        <w:numPr>
          <w:ilvl w:val="0"/>
          <w:numId w:val="7"/>
        </w:numPr>
        <w:tabs>
          <w:tab w:val="left" w:pos="567"/>
          <w:tab w:val="left" w:pos="960"/>
        </w:tabs>
        <w:spacing w:after="40"/>
        <w:ind w:left="777"/>
        <w:jc w:val="both"/>
        <w:rPr>
          <w:rFonts w:ascii="Verdana" w:hAnsi="Verdana"/>
          <w:b/>
          <w:sz w:val="18"/>
          <w:szCs w:val="18"/>
        </w:rPr>
      </w:pPr>
      <w:r w:rsidRPr="001B2CC8">
        <w:rPr>
          <w:rFonts w:ascii="Verdana" w:hAnsi="Verdana"/>
          <w:b/>
          <w:bCs/>
          <w:sz w:val="18"/>
          <w:szCs w:val="18"/>
        </w:rPr>
        <w:t xml:space="preserve">Об одобрении крупной сделки – </w:t>
      </w:r>
      <w:r w:rsidRPr="001B2CC8">
        <w:rPr>
          <w:rFonts w:ascii="Verdana" w:hAnsi="Verdana"/>
          <w:b/>
          <w:sz w:val="18"/>
          <w:szCs w:val="18"/>
        </w:rPr>
        <w:t xml:space="preserve">Дополнительного соглашения </w:t>
      </w:r>
      <w:r w:rsidR="00213900">
        <w:rPr>
          <w:rFonts w:ascii="Verdana" w:hAnsi="Verdana"/>
          <w:b/>
          <w:sz w:val="18"/>
          <w:szCs w:val="18"/>
        </w:rPr>
        <w:t xml:space="preserve">№ 28 </w:t>
      </w:r>
      <w:r w:rsidRPr="001B2CC8">
        <w:rPr>
          <w:rFonts w:ascii="Verdana" w:hAnsi="Verdana"/>
          <w:b/>
          <w:sz w:val="18"/>
          <w:szCs w:val="18"/>
        </w:rPr>
        <w:t xml:space="preserve">к Договору лизинга № ДЛ/253/1-09 от 20.11.2009 года между Акционерным обществом «Судоходная компания «Волжское пароходство» и Акционерным обществом «ВЭБ-лизинг». </w:t>
      </w:r>
    </w:p>
    <w:p w:rsidR="001B2CC8" w:rsidRPr="006E571F" w:rsidRDefault="001B2CC8" w:rsidP="001B2CC8">
      <w:pPr>
        <w:pStyle w:val="a9"/>
        <w:spacing w:after="0"/>
        <w:ind w:firstLine="709"/>
        <w:jc w:val="both"/>
        <w:rPr>
          <w:rFonts w:ascii="Verdana" w:hAnsi="Verdana"/>
          <w:b/>
          <w:sz w:val="18"/>
          <w:szCs w:val="18"/>
        </w:rPr>
      </w:pPr>
    </w:p>
    <w:p w:rsidR="001B2CC8" w:rsidRPr="006E571F" w:rsidRDefault="001B2CC8" w:rsidP="001B2CC8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color w:val="000000"/>
          <w:sz w:val="18"/>
          <w:szCs w:val="18"/>
        </w:rPr>
        <w:t>2.3. Д</w:t>
      </w: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1B2CC8" w:rsidRPr="006E571F" w:rsidRDefault="001B2CC8" w:rsidP="001B2CC8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1B2CC8" w:rsidRPr="006E571F" w:rsidRDefault="001B2CC8" w:rsidP="001B2CC8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6E571F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6E571F">
        <w:rPr>
          <w:rFonts w:ascii="Verdana" w:eastAsia="Calibri" w:hAnsi="Verdana"/>
          <w:sz w:val="18"/>
          <w:szCs w:val="18"/>
          <w:lang w:eastAsia="en-US"/>
        </w:rPr>
        <w:t>:</w:t>
      </w:r>
      <w:r w:rsidRPr="006E571F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>31</w:t>
      </w:r>
      <w:r w:rsidRPr="006E571F"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>марта</w:t>
      </w:r>
      <w:r w:rsidRPr="006E571F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6E571F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1B2CC8" w:rsidRPr="006E571F" w:rsidRDefault="001B2CC8" w:rsidP="001B2CC8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1B2CC8" w:rsidRPr="006E571F" w:rsidRDefault="001B2CC8" w:rsidP="001B2CC8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color w:val="000000"/>
          <w:sz w:val="18"/>
          <w:szCs w:val="18"/>
        </w:rPr>
        <w:t>2.4. Д</w:t>
      </w: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1B2CC8" w:rsidRPr="006E571F" w:rsidRDefault="001B2CC8" w:rsidP="001B2CC8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1B2CC8" w:rsidRDefault="001B2CC8" w:rsidP="001B2CC8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6E571F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6E571F">
        <w:rPr>
          <w:rFonts w:ascii="Verdana" w:eastAsia="Calibri" w:hAnsi="Verdana"/>
          <w:sz w:val="18"/>
          <w:szCs w:val="18"/>
          <w:lang w:eastAsia="en-US"/>
        </w:rPr>
        <w:t>:</w:t>
      </w:r>
      <w:r w:rsidRPr="006E571F">
        <w:rPr>
          <w:rFonts w:ascii="Verdana" w:hAnsi="Verdana"/>
          <w:color w:val="000000"/>
          <w:sz w:val="18"/>
          <w:szCs w:val="18"/>
        </w:rPr>
        <w:t xml:space="preserve"> </w:t>
      </w:r>
      <w:r w:rsidRPr="006E571F">
        <w:rPr>
          <w:rFonts w:ascii="Verdana" w:hAnsi="Verdana" w:cs="Verdana"/>
          <w:b/>
          <w:bCs/>
          <w:sz w:val="18"/>
          <w:szCs w:val="18"/>
        </w:rPr>
        <w:t>Протокол № 28</w:t>
      </w:r>
      <w:r>
        <w:rPr>
          <w:rFonts w:ascii="Verdana" w:hAnsi="Verdana" w:cs="Verdana"/>
          <w:b/>
          <w:bCs/>
          <w:sz w:val="18"/>
          <w:szCs w:val="18"/>
        </w:rPr>
        <w:t>6</w:t>
      </w:r>
      <w:r w:rsidRPr="006E571F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>
        <w:rPr>
          <w:rFonts w:ascii="Verdana" w:hAnsi="Verdana" w:cs="Verdana"/>
          <w:b/>
          <w:bCs/>
          <w:sz w:val="18"/>
          <w:szCs w:val="18"/>
        </w:rPr>
        <w:t>31</w:t>
      </w:r>
      <w:r w:rsidRPr="006E571F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 xml:space="preserve">марта </w:t>
      </w:r>
      <w:r w:rsidRPr="006E571F">
        <w:rPr>
          <w:rFonts w:ascii="Verdana" w:hAnsi="Verdana" w:cs="Verdana"/>
          <w:b/>
          <w:bCs/>
          <w:sz w:val="18"/>
          <w:szCs w:val="18"/>
        </w:rPr>
        <w:t>201</w:t>
      </w:r>
      <w:r>
        <w:rPr>
          <w:rFonts w:ascii="Verdana" w:hAnsi="Verdana" w:cs="Verdana"/>
          <w:b/>
          <w:bCs/>
          <w:sz w:val="18"/>
          <w:szCs w:val="18"/>
        </w:rPr>
        <w:t>7</w:t>
      </w:r>
      <w:r w:rsidRPr="006E571F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6E571F">
        <w:rPr>
          <w:rFonts w:ascii="Verdana" w:hAnsi="Verdana" w:cs="Verdana"/>
          <w:sz w:val="18"/>
          <w:szCs w:val="18"/>
        </w:rPr>
        <w:t>.</w:t>
      </w:r>
    </w:p>
    <w:p w:rsidR="001B2CC8" w:rsidRPr="00F55794" w:rsidRDefault="001B2CC8" w:rsidP="001B2CC8">
      <w:pPr>
        <w:pStyle w:val="ConsPlusNormal"/>
        <w:jc w:val="both"/>
        <w:rPr>
          <w:b w:val="0"/>
          <w:sz w:val="18"/>
          <w:szCs w:val="18"/>
        </w:rPr>
      </w:pPr>
      <w:r w:rsidRPr="003D10FB">
        <w:rPr>
          <w:b w:val="0"/>
          <w:sz w:val="18"/>
          <w:szCs w:val="18"/>
        </w:rPr>
        <w:t xml:space="preserve">2.5. </w:t>
      </w:r>
      <w:r w:rsidRPr="00F55794">
        <w:rPr>
          <w:b w:val="0"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1B2CC8" w:rsidRPr="00F55794" w:rsidRDefault="001B2CC8" w:rsidP="001B2CC8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F55794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1B2CC8" w:rsidRPr="00F55794" w:rsidRDefault="001B2CC8" w:rsidP="001B2CC8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F55794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1B2CC8" w:rsidRPr="006E571F" w:rsidRDefault="001B2CC8" w:rsidP="001B2CC8">
      <w:pPr>
        <w:pStyle w:val="ConsPlusNormal"/>
        <w:jc w:val="both"/>
        <w:rPr>
          <w:sz w:val="18"/>
          <w:szCs w:val="18"/>
        </w:rPr>
      </w:pPr>
    </w:p>
    <w:p w:rsidR="001B2CC8" w:rsidRPr="006E571F" w:rsidRDefault="001B2CC8" w:rsidP="001B2CC8">
      <w:pPr>
        <w:pStyle w:val="a3"/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1B2CC8" w:rsidRPr="006E571F" w:rsidRDefault="001B2CC8" w:rsidP="001B2CC8">
      <w:pPr>
        <w:spacing w:after="312" w:line="370" w:lineRule="atLeast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1B2CC8" w:rsidRPr="006E571F" w:rsidRDefault="001B2CC8" w:rsidP="001B2CC8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sz w:val="18"/>
          <w:szCs w:val="18"/>
          <w:lang w:eastAsia="en-US"/>
        </w:rPr>
      </w:pPr>
    </w:p>
    <w:p w:rsidR="001B2CC8" w:rsidRPr="002F7DC0" w:rsidRDefault="001B2CC8" w:rsidP="001B2CC8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6E571F">
        <w:rPr>
          <w:rFonts w:ascii="Verdana" w:hAnsi="Verdana" w:cs="Verdana"/>
          <w:smallCaps/>
          <w:sz w:val="18"/>
          <w:szCs w:val="18"/>
        </w:rPr>
        <w:t>3. Подпись</w:t>
      </w:r>
      <w:r w:rsidRPr="002F7DC0">
        <w:rPr>
          <w:rFonts w:ascii="Verdana" w:hAnsi="Verdana" w:cs="Verdana"/>
          <w:sz w:val="18"/>
          <w:szCs w:val="18"/>
        </w:rPr>
        <w:t xml:space="preserve"> </w:t>
      </w:r>
    </w:p>
    <w:p w:rsidR="001B2CC8" w:rsidRPr="002F7DC0" w:rsidRDefault="001B2CC8" w:rsidP="001B2CC8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2F7DC0">
        <w:rPr>
          <w:rFonts w:ascii="Verdana" w:hAnsi="Verdana" w:cs="Verdana"/>
          <w:sz w:val="18"/>
          <w:szCs w:val="18"/>
        </w:rPr>
        <w:t xml:space="preserve">3.1. </w:t>
      </w:r>
      <w:r w:rsidRPr="002F7DC0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2F7DC0">
        <w:rPr>
          <w:rFonts w:ascii="Verdana" w:hAnsi="Verdana" w:cs="Verdana"/>
          <w:b/>
          <w:sz w:val="18"/>
          <w:szCs w:val="18"/>
        </w:rPr>
        <w:tab/>
      </w:r>
      <w:r w:rsidRPr="002F7DC0">
        <w:rPr>
          <w:rFonts w:ascii="Verdana" w:hAnsi="Verdana" w:cs="Verdana"/>
          <w:b/>
          <w:sz w:val="18"/>
          <w:szCs w:val="18"/>
        </w:rPr>
        <w:tab/>
      </w:r>
      <w:r w:rsidRPr="002F7DC0">
        <w:rPr>
          <w:rFonts w:ascii="Verdana" w:hAnsi="Verdana" w:cs="Verdana"/>
          <w:b/>
          <w:sz w:val="18"/>
          <w:szCs w:val="18"/>
        </w:rPr>
        <w:tab/>
      </w:r>
      <w:r w:rsidRPr="002F7DC0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2F7DC0">
        <w:rPr>
          <w:rFonts w:ascii="Verdana" w:hAnsi="Verdana" w:cs="Verdana"/>
          <w:b/>
          <w:sz w:val="18"/>
          <w:szCs w:val="18"/>
        </w:rPr>
        <w:tab/>
        <w:t xml:space="preserve">            А.А. Шишкин</w:t>
      </w:r>
    </w:p>
    <w:p w:rsidR="001B2CC8" w:rsidRDefault="001B2CC8" w:rsidP="001B2CC8">
      <w:pPr>
        <w:pStyle w:val="a3"/>
        <w:spacing w:after="120"/>
      </w:pPr>
      <w:r w:rsidRPr="002F7DC0">
        <w:rPr>
          <w:rFonts w:ascii="Verdana" w:hAnsi="Verdana" w:cs="Verdana"/>
          <w:sz w:val="18"/>
          <w:szCs w:val="18"/>
        </w:rPr>
        <w:t xml:space="preserve">3.2. Дата: </w:t>
      </w:r>
      <w:r>
        <w:rPr>
          <w:rFonts w:ascii="Verdana" w:hAnsi="Verdana" w:cs="Verdana"/>
          <w:b/>
          <w:bCs/>
          <w:sz w:val="18"/>
          <w:szCs w:val="18"/>
        </w:rPr>
        <w:t>31</w:t>
      </w:r>
      <w:r w:rsidRPr="002F7DC0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марта</w:t>
      </w:r>
      <w:r w:rsidRPr="002F7DC0">
        <w:rPr>
          <w:rFonts w:ascii="Verdana" w:hAnsi="Verdana" w:cs="Verdana"/>
          <w:b/>
          <w:bCs/>
          <w:sz w:val="18"/>
          <w:szCs w:val="18"/>
        </w:rPr>
        <w:t xml:space="preserve"> 201</w:t>
      </w:r>
      <w:r>
        <w:rPr>
          <w:rFonts w:ascii="Verdana" w:hAnsi="Verdana" w:cs="Verdana"/>
          <w:b/>
          <w:bCs/>
          <w:sz w:val="18"/>
          <w:szCs w:val="18"/>
        </w:rPr>
        <w:t>7</w:t>
      </w:r>
      <w:r w:rsidRPr="002F7DC0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2F7DC0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</w:t>
      </w:r>
      <w:proofErr w:type="spellStart"/>
      <w:r w:rsidRPr="002F7DC0">
        <w:rPr>
          <w:rFonts w:ascii="Verdana" w:hAnsi="Verdana" w:cs="Verdana"/>
          <w:sz w:val="18"/>
          <w:szCs w:val="18"/>
        </w:rPr>
        <w:t>м.п</w:t>
      </w:r>
      <w:proofErr w:type="spellEnd"/>
      <w:r w:rsidRPr="002F7DC0">
        <w:rPr>
          <w:rFonts w:ascii="Verdana" w:hAnsi="Verdana" w:cs="Verdana"/>
          <w:sz w:val="18"/>
          <w:szCs w:val="18"/>
        </w:rPr>
        <w:t>.</w:t>
      </w:r>
    </w:p>
    <w:p w:rsidR="001B2CC8" w:rsidRDefault="001B2CC8" w:rsidP="001B2CC8"/>
    <w:sectPr w:rsidR="001B2CC8" w:rsidSect="00983676">
      <w:pgSz w:w="11906" w:h="16838"/>
      <w:pgMar w:top="284" w:right="282" w:bottom="567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E63043C"/>
    <w:multiLevelType w:val="hybridMultilevel"/>
    <w:tmpl w:val="3F88AB9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44A4A42"/>
    <w:multiLevelType w:val="hybridMultilevel"/>
    <w:tmpl w:val="95F210EA"/>
    <w:lvl w:ilvl="0" w:tplc="087CF27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E6299"/>
    <w:multiLevelType w:val="hybridMultilevel"/>
    <w:tmpl w:val="276E26DC"/>
    <w:lvl w:ilvl="0" w:tplc="D70EE84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30D6724"/>
    <w:multiLevelType w:val="hybridMultilevel"/>
    <w:tmpl w:val="AE9E6228"/>
    <w:lvl w:ilvl="0" w:tplc="D1068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C23AB"/>
    <w:multiLevelType w:val="hybridMultilevel"/>
    <w:tmpl w:val="6AC68F1E"/>
    <w:lvl w:ilvl="0" w:tplc="8BE2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742205E8"/>
    <w:multiLevelType w:val="hybridMultilevel"/>
    <w:tmpl w:val="6666B44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C8"/>
    <w:rsid w:val="001B2CC8"/>
    <w:rsid w:val="00213900"/>
    <w:rsid w:val="00642F84"/>
    <w:rsid w:val="009C7BD0"/>
    <w:rsid w:val="00A331C4"/>
    <w:rsid w:val="00D5054C"/>
    <w:rsid w:val="00E2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CFF4-525E-4BE9-8E3F-B88251A7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B2CC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B2C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B2CC8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1B2C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B2C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B2CC8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2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B2CC8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1B2C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B2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2CC8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2CC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1B2C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character" w:styleId="ab">
    <w:name w:val="Strong"/>
    <w:basedOn w:val="a0"/>
    <w:qFormat/>
    <w:rsid w:val="001B2C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2F8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2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10</cp:revision>
  <cp:lastPrinted>2017-03-30T11:33:00Z</cp:lastPrinted>
  <dcterms:created xsi:type="dcterms:W3CDTF">2017-03-27T13:24:00Z</dcterms:created>
  <dcterms:modified xsi:type="dcterms:W3CDTF">2017-03-31T11:18:00Z</dcterms:modified>
</cp:coreProperties>
</file>