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82" w:rsidRPr="00915E5E" w:rsidRDefault="001D1D82" w:rsidP="001D1D82">
      <w:pPr>
        <w:pStyle w:val="a3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C422B6">
        <w:rPr>
          <w:rFonts w:ascii="Verdana" w:hAnsi="Verdana" w:cs="Verdana"/>
          <w:b/>
          <w:bCs/>
          <w:caps/>
          <w:sz w:val="22"/>
          <w:szCs w:val="22"/>
        </w:rPr>
        <w:t xml:space="preserve">Сообщение о существенном факте </w:t>
      </w:r>
    </w:p>
    <w:p w:rsidR="001D1D82" w:rsidRDefault="001D1D82" w:rsidP="001D1D82">
      <w:pPr>
        <w:pStyle w:val="a3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 w:rsidRPr="00C422B6">
        <w:rPr>
          <w:rFonts w:ascii="Verdana" w:hAnsi="Verdana" w:cs="Verdana"/>
          <w:b/>
          <w:bCs/>
          <w:caps/>
          <w:sz w:val="22"/>
          <w:szCs w:val="22"/>
        </w:rPr>
        <w:br/>
      </w:r>
    </w:p>
    <w:p w:rsidR="001D1D82" w:rsidRPr="00C422B6" w:rsidRDefault="001D1D82" w:rsidP="001D1D82">
      <w:pPr>
        <w:pStyle w:val="a3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>
        <w:rPr>
          <w:rFonts w:ascii="Verdana" w:hAnsi="Verdana" w:cs="Verdana"/>
          <w:b/>
          <w:bCs/>
          <w:smallCaps/>
          <w:sz w:val="22"/>
          <w:szCs w:val="22"/>
        </w:rPr>
        <w:t xml:space="preserve">Сведения о дате, на которую определяются лица, имеющие право на осуществление прав по эмиссионным ценным бумагам, в том числе </w:t>
      </w:r>
      <w:r w:rsidRPr="00C422B6">
        <w:rPr>
          <w:rFonts w:ascii="Verdana" w:hAnsi="Verdana" w:cs="Verdana"/>
          <w:b/>
          <w:bCs/>
          <w:smallCaps/>
          <w:sz w:val="22"/>
          <w:szCs w:val="22"/>
        </w:rPr>
        <w:t>о дат</w:t>
      </w:r>
      <w:r>
        <w:rPr>
          <w:rFonts w:ascii="Verdana" w:hAnsi="Verdana" w:cs="Verdana"/>
          <w:b/>
          <w:bCs/>
          <w:smallCaps/>
          <w:sz w:val="22"/>
          <w:szCs w:val="22"/>
        </w:rPr>
        <w:t>е, на которую составляется список лиц, имеющих право на участие в общем собрании акционеров</w:t>
      </w:r>
      <w:r w:rsidRPr="00C422B6">
        <w:rPr>
          <w:rFonts w:ascii="Verdana" w:hAnsi="Verdana" w:cs="Verdana"/>
          <w:b/>
          <w:bCs/>
          <w:smallCap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mallCaps/>
          <w:sz w:val="22"/>
          <w:szCs w:val="22"/>
        </w:rPr>
        <w:t>эмитента</w:t>
      </w:r>
    </w:p>
    <w:p w:rsidR="001D1D82" w:rsidRPr="00C422B6" w:rsidRDefault="001D1D82" w:rsidP="001D1D82">
      <w:pPr>
        <w:pStyle w:val="a3"/>
        <w:rPr>
          <w:rFonts w:ascii="Verdana" w:hAnsi="Verdana" w:cs="Verdana"/>
        </w:rPr>
      </w:pPr>
    </w:p>
    <w:p w:rsidR="001D1D82" w:rsidRPr="00C422B6" w:rsidRDefault="001D1D82" w:rsidP="001D1D82">
      <w:pPr>
        <w:pStyle w:val="a3"/>
        <w:rPr>
          <w:rFonts w:ascii="Verdana" w:hAnsi="Verdana" w:cs="Verdana"/>
        </w:rPr>
      </w:pPr>
    </w:p>
    <w:p w:rsidR="001D1D82" w:rsidRPr="005D65CA" w:rsidRDefault="001D1D82" w:rsidP="001D1D82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 </w:t>
      </w:r>
      <w:r w:rsidRPr="005D65CA">
        <w:rPr>
          <w:rFonts w:ascii="Verdana" w:hAnsi="Verdana" w:cs="Calibri"/>
          <w:sz w:val="18"/>
          <w:szCs w:val="18"/>
        </w:rPr>
        <w:t>Общие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сведения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1.1. </w:t>
      </w:r>
      <w:r w:rsidRPr="005D65CA">
        <w:rPr>
          <w:rFonts w:ascii="Verdana" w:hAnsi="Verdana" w:cs="Calibri"/>
          <w:sz w:val="18"/>
          <w:szCs w:val="18"/>
        </w:rPr>
        <w:t>Полное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фирменное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наименование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Calibri"/>
          <w:b/>
          <w:bCs/>
          <w:sz w:val="18"/>
          <w:szCs w:val="18"/>
        </w:rPr>
        <w:t>Акционерное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общество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Судоходная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компания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Волжское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пароходство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1.2. </w:t>
      </w:r>
      <w:r w:rsidRPr="005D65CA">
        <w:rPr>
          <w:rFonts w:ascii="Verdana" w:hAnsi="Verdana" w:cs="Calibri"/>
          <w:sz w:val="18"/>
          <w:szCs w:val="18"/>
        </w:rPr>
        <w:t>Сокращенное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наименование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Calibri"/>
          <w:b/>
          <w:bCs/>
          <w:sz w:val="18"/>
          <w:szCs w:val="18"/>
        </w:rPr>
        <w:t>АО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Волга</w:t>
      </w:r>
      <w:r w:rsidRPr="005D65CA">
        <w:rPr>
          <w:rFonts w:ascii="Verdana" w:hAnsi="Verdana" w:cs="Verdana"/>
          <w:b/>
          <w:bCs/>
          <w:sz w:val="18"/>
          <w:szCs w:val="18"/>
        </w:rPr>
        <w:t>-</w:t>
      </w:r>
      <w:r w:rsidRPr="005D65CA">
        <w:rPr>
          <w:rFonts w:ascii="Verdana" w:hAnsi="Verdana" w:cs="Calibri"/>
          <w:b/>
          <w:bCs/>
          <w:sz w:val="18"/>
          <w:szCs w:val="18"/>
        </w:rPr>
        <w:t>флот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1.3. </w:t>
      </w:r>
      <w:r w:rsidRPr="005D65CA">
        <w:rPr>
          <w:rFonts w:ascii="Verdana" w:hAnsi="Verdana" w:cs="Calibri"/>
          <w:sz w:val="18"/>
          <w:szCs w:val="18"/>
        </w:rPr>
        <w:t>Место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нахождения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603001,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Российская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Федерация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. </w:t>
      </w:r>
      <w:r w:rsidRPr="005D65CA">
        <w:rPr>
          <w:rFonts w:ascii="Verdana" w:hAnsi="Verdana" w:cs="Calibri"/>
          <w:b/>
          <w:bCs/>
          <w:sz w:val="18"/>
          <w:szCs w:val="18"/>
        </w:rPr>
        <w:t>Нижний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Новгород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пл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. </w:t>
      </w:r>
      <w:r w:rsidRPr="005D65CA">
        <w:rPr>
          <w:rFonts w:ascii="Verdana" w:hAnsi="Verdana" w:cs="Calibri"/>
          <w:b/>
          <w:bCs/>
          <w:sz w:val="18"/>
          <w:szCs w:val="18"/>
        </w:rPr>
        <w:t>Маркина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д</w:t>
      </w:r>
      <w:r w:rsidRPr="005D65CA">
        <w:rPr>
          <w:rFonts w:ascii="Verdana" w:hAnsi="Verdana" w:cs="Verdana"/>
          <w:b/>
          <w:bCs/>
          <w:sz w:val="18"/>
          <w:szCs w:val="18"/>
        </w:rPr>
        <w:t>.15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1.4. </w:t>
      </w:r>
      <w:r w:rsidRPr="005D65CA">
        <w:rPr>
          <w:rFonts w:ascii="Verdana" w:hAnsi="Verdana" w:cs="Calibri"/>
          <w:sz w:val="18"/>
          <w:szCs w:val="18"/>
        </w:rPr>
        <w:t>ОГРН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1.5. </w:t>
      </w:r>
      <w:r w:rsidRPr="005D65CA">
        <w:rPr>
          <w:rFonts w:ascii="Verdana" w:hAnsi="Verdana" w:cs="Calibri"/>
          <w:sz w:val="18"/>
          <w:szCs w:val="18"/>
        </w:rPr>
        <w:t>ИНН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1.6. </w:t>
      </w:r>
      <w:r w:rsidRPr="005D65CA">
        <w:rPr>
          <w:rFonts w:ascii="Verdana" w:hAnsi="Verdana" w:cs="Calibri"/>
          <w:sz w:val="18"/>
          <w:szCs w:val="18"/>
        </w:rPr>
        <w:t>Уникальный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код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присвоенный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регистрирующим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органом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00023-A.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1.7. </w:t>
      </w:r>
      <w:r w:rsidRPr="005D65CA">
        <w:rPr>
          <w:rFonts w:ascii="Verdana" w:hAnsi="Verdana" w:cs="Calibri"/>
          <w:sz w:val="18"/>
          <w:szCs w:val="18"/>
        </w:rPr>
        <w:t>Адрес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страницы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в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сети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Интернет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используемой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эмитентом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для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раскрытия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информации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hyperlink r:id="rId4" w:history="1"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5" w:history="1"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1D1D82" w:rsidRPr="005D65CA" w:rsidRDefault="001D1D82" w:rsidP="001D1D82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 </w:t>
      </w:r>
      <w:r w:rsidRPr="005D65CA">
        <w:rPr>
          <w:rFonts w:ascii="Verdana" w:hAnsi="Verdana" w:cs="Calibri"/>
          <w:sz w:val="18"/>
          <w:szCs w:val="18"/>
        </w:rPr>
        <w:t>Содержание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сообщения</w:t>
      </w:r>
    </w:p>
    <w:p w:rsidR="001D1D82" w:rsidRPr="005D65CA" w:rsidRDefault="001D1D82" w:rsidP="001D1D82">
      <w:pPr>
        <w:pStyle w:val="a3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2.1. </w:t>
      </w:r>
      <w:r w:rsidRPr="005D65CA">
        <w:rPr>
          <w:rFonts w:ascii="Verdana" w:hAnsi="Verdana" w:cs="Calibri"/>
          <w:sz w:val="18"/>
          <w:szCs w:val="18"/>
        </w:rPr>
        <w:t>Вид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категория</w:t>
      </w:r>
      <w:r w:rsidRPr="005D65CA">
        <w:rPr>
          <w:rFonts w:ascii="Verdana" w:hAnsi="Verdana" w:cs="Verdana"/>
          <w:sz w:val="18"/>
          <w:szCs w:val="18"/>
        </w:rPr>
        <w:t xml:space="preserve"> (</w:t>
      </w:r>
      <w:r w:rsidRPr="005D65CA">
        <w:rPr>
          <w:rFonts w:ascii="Verdana" w:hAnsi="Verdana" w:cs="Calibri"/>
          <w:sz w:val="18"/>
          <w:szCs w:val="18"/>
        </w:rPr>
        <w:t>тип</w:t>
      </w:r>
      <w:r w:rsidRPr="005D65CA">
        <w:rPr>
          <w:rFonts w:ascii="Verdana" w:hAnsi="Verdana" w:cs="Verdana"/>
          <w:sz w:val="18"/>
          <w:szCs w:val="18"/>
        </w:rPr>
        <w:t xml:space="preserve">), </w:t>
      </w:r>
      <w:r w:rsidRPr="005D65CA">
        <w:rPr>
          <w:rFonts w:ascii="Verdana" w:hAnsi="Verdana" w:cs="Calibri"/>
          <w:sz w:val="18"/>
          <w:szCs w:val="18"/>
        </w:rPr>
        <w:t>серия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иные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идентификационные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признаки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ценных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бумаг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в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отношении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которых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устанавливается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дата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ним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</w:t>
      </w:r>
      <w:r w:rsidRPr="005D65CA">
        <w:rPr>
          <w:rFonts w:ascii="Verdana" w:hAnsi="Verdana" w:cs="Verdana"/>
          <w:sz w:val="18"/>
          <w:szCs w:val="18"/>
        </w:rPr>
        <w:t>: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Calibri"/>
          <w:b/>
          <w:bCs/>
          <w:sz w:val="18"/>
          <w:szCs w:val="18"/>
        </w:rPr>
        <w:t>акции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обыкновенные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именные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бездокументарные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выпуск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зарегистрирован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ФКЦБ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15.02.2001 </w:t>
      </w:r>
      <w:r w:rsidRPr="005D65CA">
        <w:rPr>
          <w:rFonts w:ascii="Verdana" w:hAnsi="Verdana" w:cs="Calibri"/>
          <w:b/>
          <w:bCs/>
          <w:sz w:val="18"/>
          <w:szCs w:val="18"/>
        </w:rPr>
        <w:t>года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государственный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регистрационный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"/>
          <w:b/>
          <w:bCs/>
          <w:sz w:val="18"/>
          <w:szCs w:val="18"/>
        </w:rPr>
        <w:t>№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1-03-00023-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;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5D65CA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Calibri"/>
          <w:b/>
          <w:bCs/>
          <w:sz w:val="18"/>
          <w:szCs w:val="18"/>
        </w:rPr>
        <w:t>акции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привилегированные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именные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бездокументарные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типа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выпуск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зарегистрирован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ФКЦБ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15.02.2001 </w:t>
      </w:r>
      <w:r w:rsidRPr="005D65CA">
        <w:rPr>
          <w:rFonts w:ascii="Verdana" w:hAnsi="Verdana" w:cs="Calibri"/>
          <w:b/>
          <w:bCs/>
          <w:sz w:val="18"/>
          <w:szCs w:val="18"/>
        </w:rPr>
        <w:t>года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государственный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регистрационный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"/>
          <w:b/>
          <w:bCs/>
          <w:sz w:val="18"/>
          <w:szCs w:val="18"/>
        </w:rPr>
        <w:t>№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2-03-00023-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;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5D65CA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1D1D82" w:rsidRPr="005D65CA" w:rsidRDefault="001D1D82" w:rsidP="001D1D82">
      <w:pPr>
        <w:pStyle w:val="a3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bCs/>
          <w:sz w:val="18"/>
          <w:szCs w:val="18"/>
        </w:rPr>
        <w:t xml:space="preserve">2.2. </w:t>
      </w:r>
      <w:r w:rsidRPr="005D65CA">
        <w:rPr>
          <w:rFonts w:ascii="Verdana" w:hAnsi="Verdana" w:cs="Calibri"/>
          <w:bCs/>
          <w:sz w:val="18"/>
          <w:szCs w:val="18"/>
        </w:rPr>
        <w:t>П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рава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,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закрепленные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ценными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бумагами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эмитента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в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отношении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которых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устанавливается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дата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их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>: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право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на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участие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в</w:t>
      </w:r>
      <w:r w:rsidR="00AA7379">
        <w:rPr>
          <w:rFonts w:ascii="Verdana" w:eastAsia="Calibri" w:hAnsi="Verdana" w:cs="Calibri"/>
          <w:b/>
          <w:bCs/>
          <w:sz w:val="18"/>
          <w:szCs w:val="18"/>
          <w:lang w:eastAsia="en-US"/>
        </w:rPr>
        <w:t>о внеочередном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Общем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собрании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акционеров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АО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Волга</w:t>
      </w:r>
      <w:r w:rsidRPr="005D65CA">
        <w:rPr>
          <w:rFonts w:ascii="Verdana" w:hAnsi="Verdana" w:cs="Verdana"/>
          <w:b/>
          <w:bCs/>
          <w:sz w:val="18"/>
          <w:szCs w:val="18"/>
        </w:rPr>
        <w:t>-</w:t>
      </w:r>
      <w:r w:rsidRPr="005D65CA">
        <w:rPr>
          <w:rFonts w:ascii="Verdana" w:hAnsi="Verdana" w:cs="Calibri"/>
          <w:b/>
          <w:bCs/>
          <w:sz w:val="18"/>
          <w:szCs w:val="18"/>
        </w:rPr>
        <w:t>флот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sz w:val="18"/>
          <w:szCs w:val="18"/>
        </w:rPr>
        <w:t>.</w:t>
      </w:r>
    </w:p>
    <w:p w:rsidR="001D1D82" w:rsidRPr="008F638E" w:rsidRDefault="001D1D82" w:rsidP="001D1D82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2.3. </w:t>
      </w:r>
      <w:r w:rsidRPr="005D65CA">
        <w:rPr>
          <w:rFonts w:ascii="Verdana" w:hAnsi="Verdana" w:cs="Calibri"/>
          <w:sz w:val="18"/>
          <w:szCs w:val="18"/>
        </w:rPr>
        <w:t>Д</w:t>
      </w:r>
      <w:r w:rsidRPr="005D65CA">
        <w:rPr>
          <w:rFonts w:ascii="Verdana" w:eastAsia="Calibri" w:hAnsi="Verdana" w:cs="Calibri"/>
          <w:sz w:val="18"/>
          <w:szCs w:val="18"/>
        </w:rPr>
        <w:t>ата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ценным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бумагам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>
        <w:rPr>
          <w:rFonts w:ascii="Verdana" w:hAnsi="Verdana" w:cs="Verdana"/>
          <w:sz w:val="18"/>
          <w:szCs w:val="18"/>
        </w:rPr>
        <w:t>д</w:t>
      </w:r>
      <w:r w:rsidRPr="008F638E">
        <w:rPr>
          <w:rFonts w:ascii="Verdana" w:hAnsi="Verdana"/>
          <w:b/>
          <w:sz w:val="18"/>
          <w:szCs w:val="18"/>
        </w:rPr>
        <w:t xml:space="preserve">ата, на которую определяются (фиксируются) лица, имеющие право на участие в Общем собрании акционеров эмитента - </w:t>
      </w:r>
      <w:r w:rsidR="00677806">
        <w:rPr>
          <w:rFonts w:ascii="Verdana" w:hAnsi="Verdana" w:cs="Verdana"/>
          <w:b/>
          <w:bCs/>
          <w:sz w:val="18"/>
          <w:szCs w:val="18"/>
        </w:rPr>
        <w:t>30</w:t>
      </w:r>
      <w:r w:rsidRPr="008F638E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77806">
        <w:rPr>
          <w:rFonts w:ascii="Verdana" w:hAnsi="Verdana" w:cs="Calibri"/>
          <w:b/>
          <w:bCs/>
          <w:sz w:val="18"/>
          <w:szCs w:val="18"/>
        </w:rPr>
        <w:t>дека</w:t>
      </w:r>
      <w:r w:rsidR="004E032D">
        <w:rPr>
          <w:rFonts w:ascii="Verdana" w:hAnsi="Verdana" w:cs="Calibri"/>
          <w:b/>
          <w:bCs/>
          <w:sz w:val="18"/>
          <w:szCs w:val="18"/>
        </w:rPr>
        <w:t>бр</w:t>
      </w:r>
      <w:r w:rsidRPr="008F638E">
        <w:rPr>
          <w:rFonts w:ascii="Verdana" w:hAnsi="Verdana" w:cs="Calibri"/>
          <w:b/>
          <w:bCs/>
          <w:sz w:val="18"/>
          <w:szCs w:val="18"/>
        </w:rPr>
        <w:t>я</w:t>
      </w:r>
      <w:r w:rsidRPr="008F638E">
        <w:rPr>
          <w:rFonts w:ascii="Verdana" w:hAnsi="Verdana" w:cs="Verdana"/>
          <w:b/>
          <w:bCs/>
          <w:sz w:val="18"/>
          <w:szCs w:val="18"/>
        </w:rPr>
        <w:t xml:space="preserve"> 201</w:t>
      </w:r>
      <w:r w:rsidR="00677806">
        <w:rPr>
          <w:rFonts w:ascii="Verdana" w:hAnsi="Verdana" w:cs="Verdana"/>
          <w:b/>
          <w:bCs/>
          <w:sz w:val="18"/>
          <w:szCs w:val="18"/>
        </w:rPr>
        <w:t>9</w:t>
      </w:r>
      <w:r w:rsidRPr="008F638E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8F638E">
        <w:rPr>
          <w:rFonts w:ascii="Verdana" w:hAnsi="Verdana" w:cs="Calibri"/>
          <w:b/>
          <w:bCs/>
          <w:sz w:val="18"/>
          <w:szCs w:val="18"/>
        </w:rPr>
        <w:t>года</w:t>
      </w:r>
      <w:r w:rsidRPr="008F638E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2.4. </w:t>
      </w:r>
      <w:r w:rsidRPr="005D65CA">
        <w:rPr>
          <w:rFonts w:ascii="Verdana" w:hAnsi="Verdana" w:cs="Calibri"/>
          <w:sz w:val="18"/>
          <w:szCs w:val="18"/>
        </w:rPr>
        <w:t>Дата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составления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номер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протокола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заседания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уполномоченного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органа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управления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котором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принято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решение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дате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ценным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бумагам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Calibri"/>
          <w:b/>
          <w:bCs/>
          <w:sz w:val="18"/>
          <w:szCs w:val="18"/>
        </w:rPr>
        <w:t>протокол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Совета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директоров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АО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Волга</w:t>
      </w:r>
      <w:r w:rsidRPr="005D65CA">
        <w:rPr>
          <w:rFonts w:ascii="Verdana" w:hAnsi="Verdana" w:cs="Verdana"/>
          <w:b/>
          <w:bCs/>
          <w:sz w:val="18"/>
          <w:szCs w:val="18"/>
        </w:rPr>
        <w:t>-</w:t>
      </w:r>
      <w:r w:rsidRPr="005D65CA">
        <w:rPr>
          <w:rFonts w:ascii="Verdana" w:hAnsi="Verdana" w:cs="Calibri"/>
          <w:b/>
          <w:bCs/>
          <w:sz w:val="18"/>
          <w:szCs w:val="18"/>
        </w:rPr>
        <w:t>флот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"/>
          <w:b/>
          <w:bCs/>
          <w:sz w:val="18"/>
          <w:szCs w:val="18"/>
        </w:rPr>
        <w:t>№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4E032D">
        <w:rPr>
          <w:rFonts w:ascii="Verdana" w:hAnsi="Verdana" w:cs="Verdana"/>
          <w:b/>
          <w:bCs/>
          <w:sz w:val="18"/>
          <w:szCs w:val="18"/>
        </w:rPr>
        <w:t>3</w:t>
      </w:r>
      <w:r w:rsidR="00677806">
        <w:rPr>
          <w:rFonts w:ascii="Verdana" w:hAnsi="Verdana" w:cs="Verdana"/>
          <w:b/>
          <w:bCs/>
          <w:sz w:val="18"/>
          <w:szCs w:val="18"/>
        </w:rPr>
        <w:t>2</w:t>
      </w:r>
      <w:r w:rsidR="00187296">
        <w:rPr>
          <w:rFonts w:ascii="Verdana" w:hAnsi="Verdana" w:cs="Verdana"/>
          <w:b/>
          <w:bCs/>
          <w:sz w:val="18"/>
          <w:szCs w:val="18"/>
        </w:rPr>
        <w:t>6</w:t>
      </w:r>
      <w:bookmarkStart w:id="0" w:name="_GoBack"/>
      <w:bookmarkEnd w:id="0"/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составлен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77806">
        <w:rPr>
          <w:rFonts w:ascii="Verdana" w:hAnsi="Verdana" w:cs="Verdana"/>
          <w:b/>
          <w:bCs/>
          <w:sz w:val="18"/>
          <w:szCs w:val="18"/>
        </w:rPr>
        <w:t>20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77806">
        <w:rPr>
          <w:rFonts w:ascii="Verdana" w:hAnsi="Verdana" w:cs="Calibri"/>
          <w:b/>
          <w:bCs/>
          <w:sz w:val="18"/>
          <w:szCs w:val="18"/>
        </w:rPr>
        <w:t>дека</w:t>
      </w:r>
      <w:r w:rsidR="004E032D">
        <w:rPr>
          <w:rFonts w:ascii="Verdana" w:hAnsi="Verdana" w:cs="Calibri"/>
          <w:b/>
          <w:bCs/>
          <w:sz w:val="18"/>
          <w:szCs w:val="18"/>
        </w:rPr>
        <w:t>бр</w:t>
      </w:r>
      <w:r w:rsidRPr="005D65CA">
        <w:rPr>
          <w:rFonts w:ascii="Verdana" w:hAnsi="Verdana" w:cs="Calibri"/>
          <w:b/>
          <w:bCs/>
          <w:sz w:val="18"/>
          <w:szCs w:val="18"/>
        </w:rPr>
        <w:t>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201</w:t>
      </w:r>
      <w:r w:rsidR="00677806">
        <w:rPr>
          <w:rFonts w:ascii="Verdana" w:hAnsi="Verdana" w:cs="Verdana"/>
          <w:b/>
          <w:bCs/>
          <w:sz w:val="18"/>
          <w:szCs w:val="18"/>
        </w:rPr>
        <w:t>9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года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</w:p>
    <w:p w:rsidR="001D1D82" w:rsidRPr="005D65CA" w:rsidRDefault="001D1D82" w:rsidP="001D1D82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  <w:r w:rsidRPr="005D65CA">
        <w:rPr>
          <w:rFonts w:ascii="Verdana" w:hAnsi="Verdana" w:cs="Verdana"/>
          <w:smallCaps/>
          <w:sz w:val="18"/>
          <w:szCs w:val="18"/>
        </w:rPr>
        <w:t xml:space="preserve">3. </w:t>
      </w:r>
      <w:r w:rsidRPr="005D65CA">
        <w:rPr>
          <w:rFonts w:ascii="Verdana" w:hAnsi="Verdana" w:cs="Calibri"/>
          <w:smallCaps/>
          <w:sz w:val="18"/>
          <w:szCs w:val="18"/>
        </w:rPr>
        <w:t>Подпись</w:t>
      </w:r>
    </w:p>
    <w:p w:rsidR="001D1D82" w:rsidRPr="005D65CA" w:rsidRDefault="001D1D82" w:rsidP="001D1D82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3.1. </w:t>
      </w:r>
      <w:r w:rsidRPr="005D65CA">
        <w:rPr>
          <w:rFonts w:ascii="Verdana" w:hAnsi="Verdana" w:cs="Calibri"/>
          <w:b/>
          <w:sz w:val="18"/>
          <w:szCs w:val="18"/>
        </w:rPr>
        <w:t>Управляющий</w:t>
      </w:r>
      <w:r w:rsidRPr="005D65CA">
        <w:rPr>
          <w:rFonts w:ascii="Verdana" w:hAnsi="Verdana" w:cs="Verdana"/>
          <w:b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sz w:val="18"/>
          <w:szCs w:val="18"/>
        </w:rPr>
        <w:t>директор</w:t>
      </w:r>
      <w:r w:rsidRPr="005D65CA">
        <w:rPr>
          <w:rFonts w:ascii="Verdana" w:hAnsi="Verdana" w:cs="Verdana"/>
          <w:b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sz w:val="18"/>
          <w:szCs w:val="18"/>
        </w:rPr>
        <w:t>АО</w:t>
      </w:r>
      <w:r w:rsidRPr="005D65CA">
        <w:rPr>
          <w:rFonts w:ascii="Verdana" w:hAnsi="Verdana" w:cs="Verdana"/>
          <w:b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sz w:val="18"/>
          <w:szCs w:val="18"/>
        </w:rPr>
        <w:t>«</w:t>
      </w:r>
      <w:r w:rsidRPr="005D65CA">
        <w:rPr>
          <w:rFonts w:ascii="Verdana" w:hAnsi="Verdana" w:cs="Calibri"/>
          <w:b/>
          <w:sz w:val="18"/>
          <w:szCs w:val="18"/>
        </w:rPr>
        <w:t>Волга</w:t>
      </w:r>
      <w:r w:rsidRPr="005D65CA">
        <w:rPr>
          <w:rFonts w:ascii="Verdana" w:hAnsi="Verdana" w:cs="Verdana"/>
          <w:b/>
          <w:sz w:val="18"/>
          <w:szCs w:val="18"/>
        </w:rPr>
        <w:t>-</w:t>
      </w:r>
      <w:r w:rsidRPr="005D65CA">
        <w:rPr>
          <w:rFonts w:ascii="Verdana" w:hAnsi="Verdana" w:cs="Calibri"/>
          <w:b/>
          <w:sz w:val="18"/>
          <w:szCs w:val="18"/>
        </w:rPr>
        <w:t>флот</w:t>
      </w:r>
      <w:r w:rsidRPr="005D65CA">
        <w:rPr>
          <w:rFonts w:ascii="Verdana" w:hAnsi="Verdana" w:cs="Verdana"/>
          <w:b/>
          <w:sz w:val="18"/>
          <w:szCs w:val="18"/>
        </w:rPr>
        <w:t xml:space="preserve">» </w:t>
      </w:r>
      <w:r w:rsidRPr="005D65CA">
        <w:rPr>
          <w:rFonts w:ascii="Verdana" w:hAnsi="Verdana" w:cs="Verdana"/>
          <w:b/>
          <w:sz w:val="18"/>
          <w:szCs w:val="18"/>
        </w:rPr>
        <w:tab/>
        <w:t xml:space="preserve">             </w:t>
      </w:r>
      <w:r w:rsidRPr="005D65CA">
        <w:rPr>
          <w:rFonts w:ascii="Verdana" w:hAnsi="Verdana" w:cs="Verdana"/>
          <w:b/>
          <w:sz w:val="18"/>
          <w:szCs w:val="18"/>
        </w:rPr>
        <w:tab/>
      </w:r>
      <w:r w:rsidRPr="005D65CA">
        <w:rPr>
          <w:rFonts w:ascii="Verdana" w:hAnsi="Verdana" w:cs="Verdana"/>
          <w:b/>
          <w:sz w:val="18"/>
          <w:szCs w:val="18"/>
        </w:rPr>
        <w:tab/>
        <w:t xml:space="preserve">                       </w:t>
      </w:r>
      <w:r w:rsidR="00685280">
        <w:rPr>
          <w:rFonts w:ascii="Verdana" w:hAnsi="Verdana" w:cs="Verdana"/>
          <w:b/>
          <w:sz w:val="18"/>
          <w:szCs w:val="18"/>
        </w:rPr>
        <w:t>Ю</w:t>
      </w:r>
      <w:r w:rsidRPr="005D65CA">
        <w:rPr>
          <w:rFonts w:ascii="Verdana" w:hAnsi="Verdana" w:cs="Verdana"/>
          <w:b/>
          <w:sz w:val="18"/>
          <w:szCs w:val="18"/>
        </w:rPr>
        <w:t>.</w:t>
      </w:r>
      <w:r w:rsidR="00685280">
        <w:rPr>
          <w:rFonts w:ascii="Verdana" w:hAnsi="Verdana" w:cs="Verdana"/>
          <w:b/>
          <w:sz w:val="18"/>
          <w:szCs w:val="18"/>
        </w:rPr>
        <w:t>Б</w:t>
      </w:r>
      <w:r w:rsidRPr="005D65CA">
        <w:rPr>
          <w:rFonts w:ascii="Verdana" w:hAnsi="Verdana" w:cs="Verdana"/>
          <w:b/>
          <w:sz w:val="18"/>
          <w:szCs w:val="18"/>
        </w:rPr>
        <w:t xml:space="preserve">. </w:t>
      </w:r>
      <w:r w:rsidR="00685280">
        <w:rPr>
          <w:rFonts w:ascii="Verdana" w:hAnsi="Verdana" w:cs="Verdana"/>
          <w:b/>
          <w:sz w:val="18"/>
          <w:szCs w:val="18"/>
        </w:rPr>
        <w:t>Гильц</w:t>
      </w:r>
    </w:p>
    <w:p w:rsidR="001D1D82" w:rsidRPr="005D65CA" w:rsidRDefault="001D1D82" w:rsidP="001D1D82">
      <w:pPr>
        <w:pStyle w:val="a3"/>
        <w:spacing w:after="120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3.2. </w:t>
      </w:r>
      <w:r w:rsidRPr="005D65CA">
        <w:rPr>
          <w:rFonts w:ascii="Verdana" w:hAnsi="Verdana" w:cs="Calibri"/>
          <w:sz w:val="18"/>
          <w:szCs w:val="18"/>
        </w:rPr>
        <w:t>Дата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="00677806">
        <w:rPr>
          <w:rFonts w:ascii="Verdana" w:hAnsi="Verdana" w:cs="Verdana"/>
          <w:b/>
          <w:bCs/>
          <w:sz w:val="18"/>
          <w:szCs w:val="18"/>
        </w:rPr>
        <w:t>20</w:t>
      </w:r>
      <w:r w:rsidR="00677806"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77806">
        <w:rPr>
          <w:rFonts w:ascii="Verdana" w:hAnsi="Verdana" w:cs="Calibri"/>
          <w:b/>
          <w:bCs/>
          <w:sz w:val="18"/>
          <w:szCs w:val="18"/>
        </w:rPr>
        <w:t>декабр</w:t>
      </w:r>
      <w:r w:rsidR="00677806" w:rsidRPr="005D65CA">
        <w:rPr>
          <w:rFonts w:ascii="Verdana" w:hAnsi="Verdana" w:cs="Calibri"/>
          <w:b/>
          <w:bCs/>
          <w:sz w:val="18"/>
          <w:szCs w:val="18"/>
        </w:rPr>
        <w:t>я</w:t>
      </w:r>
      <w:r w:rsidR="00677806" w:rsidRPr="005D65CA">
        <w:rPr>
          <w:rFonts w:ascii="Verdana" w:hAnsi="Verdana" w:cs="Verdana"/>
          <w:b/>
          <w:bCs/>
          <w:sz w:val="18"/>
          <w:szCs w:val="18"/>
        </w:rPr>
        <w:t xml:space="preserve"> 201</w:t>
      </w:r>
      <w:r w:rsidR="00677806">
        <w:rPr>
          <w:rFonts w:ascii="Verdana" w:hAnsi="Verdana" w:cs="Verdana"/>
          <w:b/>
          <w:bCs/>
          <w:sz w:val="18"/>
          <w:szCs w:val="18"/>
        </w:rPr>
        <w:t>9</w:t>
      </w:r>
      <w:r w:rsidR="00677806"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77806" w:rsidRPr="005D65CA">
        <w:rPr>
          <w:rFonts w:ascii="Verdana" w:hAnsi="Verdana" w:cs="Calibri"/>
          <w:b/>
          <w:bCs/>
          <w:sz w:val="18"/>
          <w:szCs w:val="18"/>
        </w:rPr>
        <w:t>года</w:t>
      </w:r>
    </w:p>
    <w:p w:rsidR="001D1D82" w:rsidRPr="005D65CA" w:rsidRDefault="001D1D82" w:rsidP="001D1D82">
      <w:pPr>
        <w:pStyle w:val="a3"/>
        <w:spacing w:after="120"/>
        <w:rPr>
          <w:rFonts w:ascii="Verdana" w:hAnsi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</w:t>
      </w:r>
      <w:proofErr w:type="spellStart"/>
      <w:r w:rsidRPr="005D65CA">
        <w:rPr>
          <w:rFonts w:ascii="Verdana" w:hAnsi="Verdana" w:cs="Calibri"/>
          <w:sz w:val="18"/>
          <w:szCs w:val="18"/>
        </w:rPr>
        <w:t>м</w:t>
      </w:r>
      <w:r w:rsidRPr="005D65CA">
        <w:rPr>
          <w:rFonts w:ascii="Verdana" w:hAnsi="Verdana" w:cs="Verdana"/>
          <w:sz w:val="18"/>
          <w:szCs w:val="18"/>
        </w:rPr>
        <w:t>.</w:t>
      </w:r>
      <w:r w:rsidRPr="005D65CA">
        <w:rPr>
          <w:rFonts w:ascii="Verdana" w:hAnsi="Verdana" w:cs="Calibri"/>
          <w:sz w:val="18"/>
          <w:szCs w:val="18"/>
        </w:rPr>
        <w:t>п</w:t>
      </w:r>
      <w:proofErr w:type="spellEnd"/>
      <w:r w:rsidRPr="005D65CA">
        <w:rPr>
          <w:rFonts w:ascii="Verdana" w:hAnsi="Verdana" w:cs="Verdana"/>
          <w:sz w:val="18"/>
          <w:szCs w:val="18"/>
        </w:rPr>
        <w:t>.</w:t>
      </w:r>
      <w:r w:rsidRPr="005D65CA">
        <w:rPr>
          <w:rFonts w:ascii="Verdana" w:hAnsi="Verdana"/>
          <w:sz w:val="18"/>
          <w:szCs w:val="18"/>
        </w:rPr>
        <w:t xml:space="preserve"> </w:t>
      </w: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sectPr w:rsidR="001D1D82" w:rsidRPr="00915E5E">
      <w:pgSz w:w="11906" w:h="16838"/>
      <w:pgMar w:top="1134" w:right="851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82"/>
    <w:rsid w:val="00187296"/>
    <w:rsid w:val="001D1D82"/>
    <w:rsid w:val="004E032D"/>
    <w:rsid w:val="00677806"/>
    <w:rsid w:val="00685280"/>
    <w:rsid w:val="008946C7"/>
    <w:rsid w:val="00AA7379"/>
    <w:rsid w:val="00E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01A8"/>
  <w15:chartTrackingRefBased/>
  <w15:docId w15:val="{5C785885-1F03-41C9-ADE3-AEB053C1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D1D8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D1D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D1D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73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8" TargetMode="External"/><Relationship Id="rId4" Type="http://schemas.openxmlformats.org/officeDocument/2006/relationships/hyperlink" Target="http://www.volgaflot.com/aktsioneram-i-investoram/soobshcheniya-o-sushchestvennykh-fakt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4</cp:revision>
  <cp:lastPrinted>2018-10-15T12:25:00Z</cp:lastPrinted>
  <dcterms:created xsi:type="dcterms:W3CDTF">2019-12-13T06:24:00Z</dcterms:created>
  <dcterms:modified xsi:type="dcterms:W3CDTF">2019-12-20T11:34:00Z</dcterms:modified>
</cp:coreProperties>
</file>