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63" w:rsidRPr="00F31D7A" w:rsidRDefault="00011763" w:rsidP="00011763">
      <w:pPr>
        <w:pStyle w:val="a3"/>
        <w:jc w:val="center"/>
        <w:rPr>
          <w:b/>
          <w:bCs/>
          <w:caps/>
        </w:rPr>
      </w:pPr>
      <w:r w:rsidRPr="00F31D7A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факте.</w:t>
      </w:r>
      <w:r w:rsidRPr="00F31D7A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011763" w:rsidRPr="00010ACB" w:rsidRDefault="00011763" w:rsidP="00010ACB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mallCaps/>
          <w:sz w:val="21"/>
          <w:szCs w:val="21"/>
        </w:rPr>
      </w:pPr>
      <w:r w:rsidRPr="00010ACB">
        <w:rPr>
          <w:rFonts w:ascii="Verdana" w:hAnsi="Verdana" w:cs="Verdana"/>
          <w:b/>
          <w:bCs/>
          <w:smallCaps/>
          <w:sz w:val="21"/>
          <w:szCs w:val="21"/>
        </w:rPr>
        <w:t>"</w:t>
      </w:r>
      <w:r w:rsidR="00010ACB" w:rsidRPr="00010ACB">
        <w:rPr>
          <w:rFonts w:ascii="Verdana" w:hAnsi="Verdana" w:cs="Verdana"/>
          <w:b/>
          <w:bCs/>
          <w:smallCaps/>
          <w:sz w:val="21"/>
          <w:szCs w:val="21"/>
        </w:rPr>
        <w:t>О</w:t>
      </w:r>
      <w:r w:rsidR="00010ACB" w:rsidRPr="00010ACB">
        <w:rPr>
          <w:rFonts w:ascii="Verdana" w:eastAsiaTheme="minorHAnsi" w:hAnsi="Verdana" w:cs="Verdana"/>
          <w:b/>
          <w:sz w:val="21"/>
          <w:szCs w:val="21"/>
          <w:lang w:eastAsia="en-US"/>
        </w:rPr>
        <w:t>б утверждении решения о выпуске (дополнительном выпуске) ценных бумаг</w:t>
      </w:r>
      <w:r w:rsidRPr="00010ACB">
        <w:rPr>
          <w:rFonts w:ascii="Verdana" w:eastAsiaTheme="minorHAnsi" w:hAnsi="Verdana"/>
          <w:b/>
          <w:sz w:val="21"/>
          <w:szCs w:val="21"/>
          <w:lang w:eastAsia="en-US"/>
        </w:rPr>
        <w:t>”</w:t>
      </w:r>
    </w:p>
    <w:p w:rsidR="00011763" w:rsidRPr="00F31D7A" w:rsidRDefault="00011763" w:rsidP="00011763">
      <w:pPr>
        <w:pStyle w:val="a3"/>
        <w:jc w:val="center"/>
        <w:rPr>
          <w:rFonts w:ascii="Verdana" w:hAnsi="Verdana" w:cs="Verdana"/>
          <w:sz w:val="16"/>
          <w:szCs w:val="16"/>
        </w:rPr>
      </w:pPr>
    </w:p>
    <w:p w:rsidR="00011763" w:rsidRPr="00F55794" w:rsidRDefault="00011763" w:rsidP="00011763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011763" w:rsidRPr="00F55794" w:rsidRDefault="00011763" w:rsidP="0001176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011763" w:rsidRPr="00F55794" w:rsidRDefault="00011763" w:rsidP="0001176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011763" w:rsidRPr="00F55794" w:rsidRDefault="00011763" w:rsidP="0001176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011763" w:rsidRPr="00F55794" w:rsidRDefault="00011763" w:rsidP="0001176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011763" w:rsidRPr="00F55794" w:rsidRDefault="00011763" w:rsidP="0001176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011763" w:rsidRPr="00F55794" w:rsidRDefault="00011763" w:rsidP="00011763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011763" w:rsidRPr="00F55794" w:rsidRDefault="00011763" w:rsidP="00011763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8" w:history="1">
        <w:r w:rsidRPr="00F55794">
          <w:rPr>
            <w:rStyle w:val="a8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011763" w:rsidRPr="000C76FE" w:rsidRDefault="00011763" w:rsidP="00011763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0C76FE">
        <w:rPr>
          <w:rFonts w:ascii="Verdana" w:hAnsi="Verdana" w:cs="Verdana"/>
          <w:sz w:val="18"/>
          <w:szCs w:val="18"/>
        </w:rPr>
        <w:t>2. Содержание сообщения</w:t>
      </w:r>
    </w:p>
    <w:p w:rsidR="00011763" w:rsidRPr="00CD5472" w:rsidRDefault="00011763" w:rsidP="00011763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5731D3">
        <w:rPr>
          <w:rFonts w:ascii="Verdana" w:eastAsiaTheme="minorHAnsi" w:hAnsi="Verdana" w:cs="Verdana"/>
          <w:bCs/>
          <w:sz w:val="18"/>
          <w:szCs w:val="18"/>
          <w:lang w:eastAsia="en-US"/>
        </w:rPr>
        <w:t>2.1. Орган управления эмитента, утвердивший решение о выпуске (дополнительном выпуске) ценных бумаг</w:t>
      </w:r>
      <w:r w:rsidR="003F6FCD" w:rsidRPr="005731D3">
        <w:rPr>
          <w:rFonts w:ascii="Verdana" w:eastAsiaTheme="minorHAnsi" w:hAnsi="Verdana" w:cs="Verdana"/>
          <w:bCs/>
          <w:sz w:val="18"/>
          <w:szCs w:val="18"/>
          <w:lang w:eastAsia="en-US"/>
        </w:rPr>
        <w:t>, и способ принятия решения</w:t>
      </w:r>
      <w:r w:rsidRPr="005731D3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: </w:t>
      </w:r>
      <w:r w:rsidRPr="005731D3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Совет </w:t>
      </w:r>
      <w:r w:rsidRPr="00CD5472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директоров</w:t>
      </w:r>
      <w:r w:rsidR="003F6FCD" w:rsidRPr="00CD5472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,</w:t>
      </w:r>
      <w:r w:rsidR="00A060A3" w:rsidRPr="00CD5472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заочное голосование.</w:t>
      </w:r>
    </w:p>
    <w:p w:rsidR="00A060A3" w:rsidRPr="00630FB7" w:rsidRDefault="00A060A3" w:rsidP="00A060A3">
      <w:pPr>
        <w:autoSpaceDE w:val="0"/>
        <w:autoSpaceDN w:val="0"/>
        <w:adjustRightInd w:val="0"/>
        <w:spacing w:before="180"/>
        <w:jc w:val="both"/>
        <w:rPr>
          <w:rFonts w:ascii="Verdana" w:eastAsiaTheme="minorHAnsi" w:hAnsi="Verdana" w:cs="Verdana"/>
          <w:b/>
          <w:sz w:val="18"/>
          <w:szCs w:val="18"/>
          <w:lang w:eastAsia="en-US"/>
        </w:rPr>
      </w:pPr>
      <w:r w:rsidRPr="00CD5472">
        <w:rPr>
          <w:rFonts w:ascii="Verdana" w:eastAsiaTheme="minorHAnsi" w:hAnsi="Verdana" w:cs="Verdana"/>
          <w:bCs/>
          <w:sz w:val="18"/>
          <w:szCs w:val="18"/>
          <w:lang w:eastAsia="en-US"/>
        </w:rPr>
        <w:t>2.2. Д</w:t>
      </w:r>
      <w:r w:rsidR="00011763" w:rsidRPr="00CD5472">
        <w:rPr>
          <w:rFonts w:ascii="Verdana" w:eastAsiaTheme="minorHAnsi" w:hAnsi="Verdana" w:cs="Verdana"/>
          <w:bCs/>
          <w:sz w:val="18"/>
          <w:szCs w:val="18"/>
          <w:lang w:eastAsia="en-US"/>
        </w:rPr>
        <w:t>ата и место проведения собрания (заседания) уполномоченного органа управления эмитента, на котором принято решение об утверждении решения о выпуске (дополнительном выпуске) ценных бумаг</w:t>
      </w:r>
      <w:r w:rsidRPr="00CD5472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: </w:t>
      </w:r>
      <w:r w:rsidR="00630FB7" w:rsidRPr="00630FB7">
        <w:rPr>
          <w:rFonts w:ascii="Verdana" w:hAnsi="Verdana" w:cs="Tahoma"/>
          <w:b/>
          <w:bCs/>
          <w:sz w:val="18"/>
          <w:szCs w:val="18"/>
        </w:rPr>
        <w:t xml:space="preserve">13 февраля 2020 года, 603001, </w:t>
      </w:r>
      <w:r w:rsidR="00630FB7" w:rsidRPr="00630FB7">
        <w:rPr>
          <w:rFonts w:ascii="Verdana" w:hAnsi="Verdana" w:cs="Tahoma"/>
          <w:b/>
          <w:sz w:val="18"/>
          <w:szCs w:val="18"/>
        </w:rPr>
        <w:t>Российская Федерация, г. Нижний Новгород, пл. Маркина, д. 15А</w:t>
      </w:r>
      <w:r w:rsidRPr="00630FB7">
        <w:rPr>
          <w:rFonts w:ascii="Verdana" w:hAnsi="Verdana"/>
          <w:b/>
          <w:sz w:val="18"/>
          <w:szCs w:val="18"/>
        </w:rPr>
        <w:t>.</w:t>
      </w:r>
    </w:p>
    <w:p w:rsidR="00011763" w:rsidRPr="0040768C" w:rsidRDefault="00A97B79" w:rsidP="00A97B79">
      <w:pPr>
        <w:autoSpaceDE w:val="0"/>
        <w:autoSpaceDN w:val="0"/>
        <w:adjustRightInd w:val="0"/>
        <w:spacing w:before="18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C30414">
        <w:rPr>
          <w:rFonts w:ascii="Verdana" w:eastAsiaTheme="minorHAnsi" w:hAnsi="Verdana" w:cs="Verdana"/>
          <w:bCs/>
          <w:sz w:val="18"/>
          <w:szCs w:val="18"/>
          <w:lang w:eastAsia="en-US"/>
        </w:rPr>
        <w:t>2.3. Д</w:t>
      </w:r>
      <w:r w:rsidR="00011763" w:rsidRPr="00C30414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ата составления и номер протокола собрания (заседания) уполномоченного органа управления эмитента, на </w:t>
      </w:r>
      <w:r w:rsidR="00011763"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>котором принято решение об утверждении решения о выпуске (дополнительном выпуске) ценных бумаг</w:t>
      </w:r>
      <w:r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>:</w:t>
      </w:r>
      <w:r w:rsidRPr="0040768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30FB7" w:rsidRPr="0040768C">
        <w:rPr>
          <w:rFonts w:ascii="Verdana" w:hAnsi="Verdana" w:cs="Tahoma"/>
          <w:b/>
          <w:bCs/>
          <w:sz w:val="18"/>
          <w:szCs w:val="18"/>
        </w:rPr>
        <w:t>Протокол № 329 составлен 13 февраля 2020 года</w:t>
      </w:r>
      <w:r w:rsidR="00836590" w:rsidRPr="0040768C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.</w:t>
      </w:r>
    </w:p>
    <w:p w:rsidR="00011763" w:rsidRPr="0040768C" w:rsidRDefault="00765201" w:rsidP="00765201">
      <w:pPr>
        <w:autoSpaceDE w:val="0"/>
        <w:autoSpaceDN w:val="0"/>
        <w:adjustRightInd w:val="0"/>
        <w:spacing w:before="180"/>
        <w:jc w:val="both"/>
        <w:rPr>
          <w:rFonts w:ascii="Verdana" w:eastAsiaTheme="minorHAnsi" w:hAnsi="Verdana" w:cs="Verdana"/>
          <w:bCs/>
          <w:sz w:val="18"/>
          <w:szCs w:val="18"/>
          <w:lang w:eastAsia="en-US"/>
        </w:rPr>
      </w:pPr>
      <w:r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>2.4. К</w:t>
      </w:r>
      <w:r w:rsidR="00011763"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>ворум и результаты голосования по вопросу об утверждении решения о выпуске (допол</w:t>
      </w:r>
      <w:r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>нительном выпуске) ценных бумаг:</w:t>
      </w:r>
    </w:p>
    <w:p w:rsidR="00765201" w:rsidRPr="0040768C" w:rsidRDefault="00765201" w:rsidP="00765201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40768C">
        <w:rPr>
          <w:rFonts w:ascii="Verdana" w:hAnsi="Verdana" w:cs="Verdana"/>
          <w:sz w:val="18"/>
          <w:szCs w:val="18"/>
        </w:rPr>
        <w:t xml:space="preserve">Кворум заседания Совета директоров Общества: </w:t>
      </w:r>
      <w:r w:rsidRPr="0040768C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765201" w:rsidRPr="0040768C" w:rsidRDefault="00765201" w:rsidP="00765201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40768C">
        <w:rPr>
          <w:rFonts w:ascii="Verdana" w:hAnsi="Verdana" w:cs="Verdana"/>
          <w:sz w:val="18"/>
          <w:szCs w:val="18"/>
        </w:rPr>
        <w:t>Р</w:t>
      </w:r>
      <w:r w:rsidRPr="0040768C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765201" w:rsidRPr="0040768C" w:rsidRDefault="00765201" w:rsidP="00765201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765201" w:rsidRPr="0040768C" w:rsidRDefault="00F51113" w:rsidP="00793C86">
      <w:pPr>
        <w:pStyle w:val="3"/>
        <w:spacing w:after="0"/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40768C">
        <w:rPr>
          <w:rFonts w:ascii="Verdana" w:hAnsi="Verdana" w:cs="Verdana"/>
          <w:b/>
          <w:bCs/>
          <w:smallCaps/>
          <w:sz w:val="18"/>
          <w:szCs w:val="18"/>
        </w:rPr>
        <w:t>1</w:t>
      </w:r>
      <w:r w:rsidR="00793C86" w:rsidRPr="0040768C">
        <w:rPr>
          <w:rFonts w:ascii="Verdana" w:hAnsi="Verdana" w:cs="Verdana"/>
          <w:b/>
          <w:bCs/>
          <w:smallCaps/>
          <w:sz w:val="18"/>
          <w:szCs w:val="18"/>
        </w:rPr>
        <w:t xml:space="preserve">. </w:t>
      </w:r>
      <w:r w:rsidR="00765201" w:rsidRPr="0040768C">
        <w:rPr>
          <w:rFonts w:ascii="Verdana" w:hAnsi="Verdana" w:cs="Verdana"/>
          <w:b/>
          <w:bCs/>
          <w:smallCaps/>
          <w:sz w:val="18"/>
          <w:szCs w:val="18"/>
        </w:rPr>
        <w:t>О</w:t>
      </w:r>
      <w:r w:rsidR="00765201" w:rsidRPr="0040768C">
        <w:rPr>
          <w:rFonts w:ascii="Verdana" w:eastAsiaTheme="minorHAnsi" w:hAnsi="Verdana" w:cs="Verdana"/>
          <w:b/>
          <w:sz w:val="18"/>
          <w:szCs w:val="18"/>
          <w:lang w:eastAsia="en-US"/>
        </w:rPr>
        <w:t xml:space="preserve">б утверждении решения о дополнительном выпуске </w:t>
      </w:r>
      <w:r w:rsidR="001D1CA2" w:rsidRPr="0040768C">
        <w:rPr>
          <w:rFonts w:ascii="Verdana" w:eastAsiaTheme="minorHAnsi" w:hAnsi="Verdana" w:cs="Verdana"/>
          <w:b/>
          <w:sz w:val="18"/>
          <w:szCs w:val="18"/>
          <w:lang w:eastAsia="en-US"/>
        </w:rPr>
        <w:t>ценных бумаг</w:t>
      </w:r>
      <w:r w:rsidR="00765201" w:rsidRPr="0040768C">
        <w:rPr>
          <w:rFonts w:ascii="Verdana" w:eastAsiaTheme="minorHAnsi" w:hAnsi="Verdana" w:cs="Verdana"/>
          <w:b/>
          <w:sz w:val="18"/>
          <w:szCs w:val="18"/>
          <w:lang w:eastAsia="en-US"/>
        </w:rPr>
        <w:t xml:space="preserve"> </w:t>
      </w:r>
      <w:r w:rsidR="00314B31" w:rsidRPr="0040768C">
        <w:rPr>
          <w:rFonts w:ascii="Verdana" w:eastAsiaTheme="minorHAnsi" w:hAnsi="Verdana" w:cs="Verdana"/>
          <w:b/>
          <w:sz w:val="18"/>
          <w:szCs w:val="18"/>
          <w:lang w:eastAsia="en-US"/>
        </w:rPr>
        <w:t>Акционерного общества «Судоходная компания «Волжское пароходство</w:t>
      </w:r>
      <w:r w:rsidR="00765201" w:rsidRPr="0040768C">
        <w:rPr>
          <w:rFonts w:ascii="Verdana" w:hAnsi="Verdana"/>
          <w:b/>
          <w:bCs/>
          <w:smallCaps/>
          <w:sz w:val="18"/>
          <w:szCs w:val="18"/>
        </w:rPr>
        <w:t>»</w:t>
      </w:r>
      <w:r w:rsidR="00765201" w:rsidRPr="0040768C">
        <w:rPr>
          <w:rFonts w:ascii="Verdana" w:hAnsi="Verdana"/>
          <w:b/>
          <w:bCs/>
          <w:sz w:val="18"/>
          <w:szCs w:val="18"/>
        </w:rPr>
        <w:t>.</w:t>
      </w:r>
    </w:p>
    <w:p w:rsidR="00765201" w:rsidRPr="0040768C" w:rsidRDefault="00765201" w:rsidP="00765201">
      <w:pPr>
        <w:pStyle w:val="ab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40768C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40768C">
        <w:rPr>
          <w:rFonts w:ascii="Verdana" w:hAnsi="Verdana"/>
          <w:sz w:val="18"/>
          <w:szCs w:val="18"/>
        </w:rPr>
        <w:t xml:space="preserve">подпунктом 1 пункта 10.12 </w:t>
      </w:r>
      <w:r w:rsidRPr="0040768C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765201" w:rsidRPr="0040768C" w:rsidRDefault="00765201" w:rsidP="00765201">
      <w:pPr>
        <w:pStyle w:val="ab"/>
        <w:spacing w:after="60"/>
        <w:jc w:val="both"/>
        <w:rPr>
          <w:rFonts w:ascii="Verdana" w:hAnsi="Verdana"/>
          <w:sz w:val="18"/>
          <w:szCs w:val="18"/>
        </w:rPr>
      </w:pPr>
      <w:r w:rsidRPr="0040768C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40768C">
        <w:rPr>
          <w:rFonts w:ascii="Verdana" w:hAnsi="Verdana"/>
          <w:sz w:val="18"/>
          <w:szCs w:val="18"/>
        </w:rPr>
        <w:t xml:space="preserve">  </w:t>
      </w:r>
    </w:p>
    <w:p w:rsidR="00314B31" w:rsidRPr="00C30414" w:rsidRDefault="00314B31" w:rsidP="00133F3D">
      <w:pPr>
        <w:autoSpaceDE w:val="0"/>
        <w:autoSpaceDN w:val="0"/>
        <w:adjustRightInd w:val="0"/>
        <w:spacing w:before="180"/>
        <w:jc w:val="both"/>
        <w:rPr>
          <w:rFonts w:ascii="Verdana" w:hAnsi="Verdana" w:cs="Verdana"/>
          <w:b/>
          <w:bCs/>
          <w:sz w:val="18"/>
          <w:szCs w:val="18"/>
        </w:rPr>
      </w:pPr>
      <w:r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>2.5. В</w:t>
      </w:r>
      <w:r w:rsidR="00011763"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>ид, категория (тип), серия и иные идентификационные признаки размещаемых ценных бумаг</w:t>
      </w:r>
      <w:r w:rsidRPr="0040768C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: </w:t>
      </w:r>
      <w:r w:rsidRPr="0040768C">
        <w:rPr>
          <w:rFonts w:ascii="Verdana" w:hAnsi="Verdana" w:cs="Verdana"/>
          <w:b/>
          <w:bCs/>
          <w:sz w:val="18"/>
          <w:szCs w:val="18"/>
        </w:rPr>
        <w:t xml:space="preserve">акции обыкновенные </w:t>
      </w:r>
      <w:r w:rsidR="005E6B89" w:rsidRPr="0040768C">
        <w:rPr>
          <w:rFonts w:ascii="Verdana" w:hAnsi="Verdana" w:cs="Verdana"/>
          <w:b/>
          <w:bCs/>
          <w:sz w:val="18"/>
          <w:szCs w:val="18"/>
        </w:rPr>
        <w:t xml:space="preserve">номинальной стоимостью </w:t>
      </w:r>
      <w:r w:rsidR="005E6B89" w:rsidRPr="0040768C">
        <w:rPr>
          <w:rFonts w:ascii="Verdana" w:hAnsi="Verdana"/>
          <w:b/>
          <w:sz w:val="18"/>
          <w:szCs w:val="18"/>
        </w:rPr>
        <w:t>500 (Пятьсот) рублей</w:t>
      </w:r>
      <w:r w:rsidRPr="0040768C">
        <w:rPr>
          <w:rFonts w:ascii="Verdana" w:hAnsi="Verdana" w:cs="Verdana"/>
          <w:b/>
          <w:bCs/>
          <w:sz w:val="18"/>
          <w:szCs w:val="18"/>
        </w:rPr>
        <w:t>.</w:t>
      </w:r>
      <w:bookmarkStart w:id="0" w:name="_GoBack"/>
      <w:bookmarkEnd w:id="0"/>
    </w:p>
    <w:p w:rsidR="00011763" w:rsidRPr="00C30414" w:rsidRDefault="00F020E6" w:rsidP="00F020E6">
      <w:pPr>
        <w:autoSpaceDE w:val="0"/>
        <w:autoSpaceDN w:val="0"/>
        <w:adjustRightInd w:val="0"/>
        <w:spacing w:before="180"/>
        <w:jc w:val="both"/>
        <w:rPr>
          <w:rFonts w:ascii="Verdana" w:eastAsiaTheme="minorHAnsi" w:hAnsi="Verdana" w:cs="Verdana"/>
          <w:bCs/>
          <w:sz w:val="18"/>
          <w:szCs w:val="18"/>
          <w:lang w:eastAsia="en-US"/>
        </w:rPr>
      </w:pPr>
      <w:r w:rsidRPr="00C30414">
        <w:rPr>
          <w:rFonts w:ascii="Verdana" w:eastAsiaTheme="minorHAnsi" w:hAnsi="Verdana" w:cs="Verdana"/>
          <w:bCs/>
          <w:sz w:val="18"/>
          <w:szCs w:val="18"/>
          <w:lang w:eastAsia="en-US"/>
        </w:rPr>
        <w:t>2.6. У</w:t>
      </w:r>
      <w:r w:rsidR="00011763" w:rsidRPr="00C30414">
        <w:rPr>
          <w:rFonts w:ascii="Verdana" w:eastAsiaTheme="minorHAnsi" w:hAnsi="Verdana" w:cs="Verdana"/>
          <w:bCs/>
          <w:sz w:val="18"/>
          <w:szCs w:val="18"/>
          <w:lang w:eastAsia="en-US"/>
        </w:rPr>
        <w:t>словия размещения ценных бумаг, определенные решением об их размещении</w:t>
      </w:r>
      <w:r w:rsidRPr="00C30414">
        <w:rPr>
          <w:rFonts w:ascii="Verdana" w:eastAsiaTheme="minorHAnsi" w:hAnsi="Verdana" w:cs="Verdana"/>
          <w:bCs/>
          <w:sz w:val="18"/>
          <w:szCs w:val="18"/>
          <w:lang w:eastAsia="en-US"/>
        </w:rPr>
        <w:t>:</w:t>
      </w:r>
    </w:p>
    <w:p w:rsidR="00630FB7" w:rsidRPr="00630FB7" w:rsidRDefault="00630FB7" w:rsidP="00630FB7">
      <w:pPr>
        <w:pStyle w:val="a9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eastAsiaTheme="minorHAnsi" w:hAnsi="Verdana" w:cs="Tahoma"/>
          <w:b/>
          <w:iCs/>
          <w:sz w:val="18"/>
          <w:szCs w:val="18"/>
        </w:rPr>
      </w:pPr>
      <w:r w:rsidRPr="00630FB7">
        <w:rPr>
          <w:rFonts w:ascii="Verdana" w:hAnsi="Verdana" w:cs="Tahoma"/>
          <w:b/>
          <w:sz w:val="18"/>
          <w:szCs w:val="18"/>
        </w:rPr>
        <w:t>Увеличить уставный капитал Акционерного общества «Судоходная компания «Волжское пароходство» путем размещения дополнительных обыкновенных акций в количестве не более 5 000 000 (Пяти миллионов) штук</w:t>
      </w:r>
      <w:r w:rsidRPr="00630FB7">
        <w:rPr>
          <w:rFonts w:ascii="Verdana" w:eastAsiaTheme="minorHAnsi" w:hAnsi="Verdana" w:cs="Tahoma"/>
          <w:b/>
          <w:bCs/>
          <w:sz w:val="18"/>
          <w:szCs w:val="18"/>
        </w:rPr>
        <w:t xml:space="preserve"> номинальной стоимостью 500 (Пятьсот) рублей каждая (объявленные акции) на общую сумму не более </w:t>
      </w:r>
      <w:r w:rsidRPr="00630FB7">
        <w:rPr>
          <w:rFonts w:ascii="Verdana" w:hAnsi="Verdana" w:cs="Tahoma"/>
          <w:b/>
          <w:bCs/>
          <w:sz w:val="18"/>
          <w:szCs w:val="18"/>
        </w:rPr>
        <w:t xml:space="preserve">2 500 000 000 (Два миллиарда пятьсот миллионов) </w:t>
      </w:r>
      <w:r w:rsidRPr="00630FB7">
        <w:rPr>
          <w:rFonts w:ascii="Verdana" w:eastAsiaTheme="minorHAnsi" w:hAnsi="Verdana" w:cs="Tahoma"/>
          <w:b/>
          <w:bCs/>
          <w:sz w:val="18"/>
          <w:szCs w:val="18"/>
        </w:rPr>
        <w:t>рублей на следующих условиях:</w:t>
      </w:r>
    </w:p>
    <w:p w:rsidR="00630FB7" w:rsidRPr="00630FB7" w:rsidRDefault="00630FB7" w:rsidP="00630FB7">
      <w:pPr>
        <w:pStyle w:val="a9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hAnsi="Verdana" w:cs="Tahoma"/>
          <w:b/>
          <w:sz w:val="18"/>
          <w:szCs w:val="18"/>
        </w:rPr>
      </w:pPr>
      <w:r w:rsidRPr="00630FB7">
        <w:rPr>
          <w:rFonts w:ascii="Verdana" w:hAnsi="Verdana" w:cs="Tahoma"/>
          <w:b/>
          <w:sz w:val="18"/>
          <w:szCs w:val="18"/>
        </w:rPr>
        <w:t>А) Способ размещения: 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присоединение.</w:t>
      </w:r>
    </w:p>
    <w:p w:rsidR="00630FB7" w:rsidRPr="00630FB7" w:rsidRDefault="00630FB7" w:rsidP="00630FB7">
      <w:pPr>
        <w:pStyle w:val="a9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hAnsi="Verdana" w:cs="Tahoma"/>
          <w:b/>
          <w:sz w:val="18"/>
          <w:szCs w:val="18"/>
        </w:rPr>
      </w:pPr>
      <w:r w:rsidRPr="00630FB7">
        <w:rPr>
          <w:rFonts w:ascii="Verdana" w:hAnsi="Verdana" w:cs="Tahoma"/>
          <w:b/>
          <w:sz w:val="18"/>
          <w:szCs w:val="18"/>
        </w:rPr>
        <w:t xml:space="preserve">Б) Обыкновенные акции Публичного акционерного общества «Северо-Западное пароходство», присоединяемого к Акционерному обществу «Судоходная компания «Волжское пароходство», конвертируются в дополнительные обыкновенные акции Акционерного общества «Судоходная компания «Волжское пароходство», к которому осуществляется присоединение. В процессе размещения </w:t>
      </w:r>
      <w:r w:rsidRPr="00630FB7">
        <w:rPr>
          <w:rFonts w:ascii="Verdana" w:hAnsi="Verdana" w:cs="Tahoma"/>
          <w:b/>
          <w:spacing w:val="-4"/>
          <w:sz w:val="18"/>
          <w:szCs w:val="18"/>
        </w:rPr>
        <w:t xml:space="preserve">2,863201616 </w:t>
      </w:r>
      <w:r w:rsidRPr="00630FB7">
        <w:rPr>
          <w:rFonts w:ascii="Verdana" w:hAnsi="Verdana" w:cs="Tahoma"/>
          <w:b/>
          <w:sz w:val="18"/>
          <w:szCs w:val="18"/>
        </w:rPr>
        <w:t>обыкновенных акций Публичного акционерного общества «Северо-Западное пароходство» конвертируются в 1 (Одну) дополнительную обыкновенную акцию Акционерного общества «Судоходная компания «Волжское пароходство» номинальной стоимостью 500 рублей.</w:t>
      </w:r>
    </w:p>
    <w:p w:rsidR="00630FB7" w:rsidRPr="00630FB7" w:rsidRDefault="00630FB7" w:rsidP="00630FB7">
      <w:pPr>
        <w:autoSpaceDE w:val="0"/>
        <w:autoSpaceDN w:val="0"/>
        <w:adjustRightInd w:val="0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630FB7">
        <w:rPr>
          <w:rFonts w:ascii="Verdana" w:hAnsi="Verdana" w:cs="Tahoma"/>
          <w:b/>
          <w:sz w:val="18"/>
          <w:szCs w:val="18"/>
        </w:rPr>
        <w:t>В) Конвертация обыкновенных акций Публичного акционерного общества «Северо-Западное пароходство» в дополнительные обыкновенные акции Акционерного общества «Судоходная компания «Волжское пароходство» осуществляется в порядке и на условиях, предусмотренных Договором о присоединении Публичного акционерного общества «Северо-Западное пароходство» и Акционерного общества «Северо-Западный Флот» к Акционерному обществу «Судоходная компания «Волжское пароходство</w:t>
      </w:r>
      <w:r w:rsidRPr="00630FB7">
        <w:rPr>
          <w:rFonts w:ascii="Verdana" w:hAnsi="Verdana" w:cs="Tahoma"/>
          <w:b/>
          <w:color w:val="000000"/>
          <w:sz w:val="18"/>
          <w:szCs w:val="18"/>
        </w:rPr>
        <w:t>».</w:t>
      </w:r>
    </w:p>
    <w:p w:rsidR="00011763" w:rsidRPr="00CD5472" w:rsidRDefault="00F020E6" w:rsidP="00630FB7">
      <w:pPr>
        <w:autoSpaceDE w:val="0"/>
        <w:autoSpaceDN w:val="0"/>
        <w:adjustRightInd w:val="0"/>
        <w:spacing w:before="18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5731D3">
        <w:rPr>
          <w:rFonts w:ascii="Verdana" w:eastAsiaTheme="minorHAnsi" w:hAnsi="Verdana" w:cs="Verdana"/>
          <w:bCs/>
          <w:sz w:val="18"/>
          <w:szCs w:val="18"/>
          <w:lang w:eastAsia="en-US"/>
        </w:rPr>
        <w:lastRenderedPageBreak/>
        <w:t>2.7. П</w:t>
      </w:r>
      <w:r w:rsidR="00011763" w:rsidRPr="005731D3">
        <w:rPr>
          <w:rFonts w:ascii="Verdana" w:eastAsiaTheme="minorHAnsi" w:hAnsi="Verdana" w:cs="Verdana"/>
          <w:bCs/>
          <w:sz w:val="18"/>
          <w:szCs w:val="18"/>
          <w:lang w:eastAsia="en-US"/>
        </w:rPr>
        <w:t>редоставление участникам (акционерам) эмитента и (или) иным лицам преимущественного права приобретения ценных бумаг</w:t>
      </w:r>
      <w:r w:rsidRPr="005731D3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: </w:t>
      </w:r>
      <w:r w:rsidR="00912DD5" w:rsidRPr="00CD5472">
        <w:rPr>
          <w:rFonts w:ascii="Verdana" w:hAnsi="Verdana"/>
          <w:b/>
          <w:sz w:val="18"/>
          <w:szCs w:val="18"/>
        </w:rPr>
        <w:t>преимущественное право приобретения размещаемых эмитентом акций не предоставляется</w:t>
      </w:r>
      <w:r w:rsidRPr="00CD5472">
        <w:rPr>
          <w:rFonts w:ascii="Verdana" w:eastAsiaTheme="minorHAnsi" w:hAnsi="Verdana" w:cs="Verdana"/>
          <w:b/>
          <w:sz w:val="18"/>
          <w:szCs w:val="18"/>
          <w:lang w:eastAsia="en-US"/>
        </w:rPr>
        <w:t>.</w:t>
      </w:r>
    </w:p>
    <w:p w:rsidR="00011763" w:rsidRPr="00CD5472" w:rsidRDefault="00F020E6" w:rsidP="00F020E6">
      <w:pPr>
        <w:autoSpaceDE w:val="0"/>
        <w:autoSpaceDN w:val="0"/>
        <w:adjustRightInd w:val="0"/>
        <w:spacing w:before="18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CD5472">
        <w:rPr>
          <w:rFonts w:ascii="Verdana" w:eastAsiaTheme="minorHAnsi" w:hAnsi="Verdana" w:cs="Verdana"/>
          <w:bCs/>
          <w:sz w:val="18"/>
          <w:szCs w:val="18"/>
          <w:lang w:eastAsia="en-US"/>
        </w:rPr>
        <w:t>2.8. В</w:t>
      </w:r>
      <w:r w:rsidR="00011763" w:rsidRPr="00CD5472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 случае если выпуск (дополнительный выпуск) ценных бумаг подлежит государственной регистрации и ценные бумаги, допущенные (допускаемые) к организованным торгам, размещаются путем открытой подписки с их оплатой деньгами или ценными бумагами, допущенными к организованным торгам, сведения о намерении эмитента представить в регистрирующий орган после завершения размещения ценных бумаг отчет об итогах выпуска (дополнительного выпуска) ценных бумаг или уведомление об итогах выпуска (дополнительного выпуска) ценных бумаг</w:t>
      </w:r>
      <w:r w:rsidR="00912DD5" w:rsidRPr="00CD5472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: </w:t>
      </w:r>
      <w:r w:rsidR="005731D3" w:rsidRPr="00CD5472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дополнительный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выпуск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ценных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бумаг</w:t>
      </w:r>
      <w:r w:rsidR="00912DD5" w:rsidRPr="00CD5472">
        <w:rPr>
          <w:rFonts w:ascii="Verdana" w:hAnsi="Verdana"/>
          <w:b/>
          <w:sz w:val="18"/>
          <w:szCs w:val="18"/>
        </w:rPr>
        <w:t xml:space="preserve"> подле</w:t>
      </w:r>
      <w:r w:rsidR="005731D3" w:rsidRPr="00CD5472">
        <w:rPr>
          <w:rFonts w:ascii="Verdana" w:hAnsi="Verdana"/>
          <w:b/>
          <w:sz w:val="18"/>
          <w:szCs w:val="18"/>
        </w:rPr>
        <w:t>жит государственной регистрации,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5731D3" w:rsidRPr="00CD5472">
        <w:rPr>
          <w:rFonts w:ascii="Verdana" w:hAnsi="Verdana"/>
          <w:b/>
          <w:sz w:val="18"/>
          <w:szCs w:val="18"/>
        </w:rPr>
        <w:t>ц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енные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бумаги</w:t>
      </w:r>
      <w:r w:rsidR="00912DD5" w:rsidRPr="00CD5472">
        <w:rPr>
          <w:rFonts w:ascii="Verdana" w:hAnsi="Verdana"/>
          <w:b/>
          <w:sz w:val="18"/>
          <w:szCs w:val="18"/>
        </w:rPr>
        <w:t xml:space="preserve"> не размещаются путем открытой подписки с их оплатой деньгами или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ценными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бумагами</w:t>
      </w:r>
      <w:r w:rsidR="00912DD5" w:rsidRPr="00CD5472">
        <w:rPr>
          <w:rFonts w:ascii="Verdana" w:hAnsi="Verdana"/>
          <w:b/>
          <w:sz w:val="18"/>
          <w:szCs w:val="18"/>
        </w:rPr>
        <w:t xml:space="preserve">, допущенными к организованным торгам. Эмитент </w:t>
      </w:r>
      <w:r w:rsidR="005731D3" w:rsidRPr="00CD5472">
        <w:rPr>
          <w:rFonts w:ascii="Verdana" w:hAnsi="Verdana"/>
          <w:b/>
          <w:sz w:val="18"/>
          <w:szCs w:val="18"/>
        </w:rPr>
        <w:t xml:space="preserve">намерен </w:t>
      </w:r>
      <w:r w:rsidR="00912DD5" w:rsidRPr="00CD5472">
        <w:rPr>
          <w:rFonts w:ascii="Verdana" w:hAnsi="Verdana"/>
          <w:b/>
          <w:sz w:val="18"/>
          <w:szCs w:val="18"/>
        </w:rPr>
        <w:t>представит</w:t>
      </w:r>
      <w:r w:rsidR="005731D3" w:rsidRPr="00CD5472">
        <w:rPr>
          <w:rFonts w:ascii="Verdana" w:hAnsi="Verdana"/>
          <w:b/>
          <w:sz w:val="18"/>
          <w:szCs w:val="18"/>
        </w:rPr>
        <w:t>ь</w:t>
      </w:r>
      <w:r w:rsidR="00912DD5" w:rsidRPr="00CD5472">
        <w:rPr>
          <w:rFonts w:ascii="Verdana" w:hAnsi="Verdana"/>
          <w:b/>
          <w:sz w:val="18"/>
          <w:szCs w:val="18"/>
        </w:rPr>
        <w:t xml:space="preserve"> в регистрирующий орган после завершения размещения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ценных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бумаг</w:t>
      </w:r>
      <w:r w:rsidR="00912DD5" w:rsidRPr="00CD5472">
        <w:rPr>
          <w:rFonts w:ascii="Verdana" w:hAnsi="Verdana"/>
          <w:b/>
          <w:sz w:val="18"/>
          <w:szCs w:val="18"/>
        </w:rPr>
        <w:t xml:space="preserve"> отчет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об</w:t>
      </w:r>
      <w:r w:rsidR="00912DD5" w:rsidRPr="00CD5472">
        <w:rPr>
          <w:rFonts w:ascii="Verdana" w:hAnsi="Verdana"/>
          <w:b/>
          <w:sz w:val="18"/>
          <w:szCs w:val="18"/>
        </w:rPr>
        <w:t xml:space="preserve"> итогах </w:t>
      </w:r>
      <w:r w:rsidR="005731D3" w:rsidRPr="00CD5472">
        <w:rPr>
          <w:rFonts w:ascii="Verdana" w:hAnsi="Verdana"/>
          <w:b/>
          <w:sz w:val="18"/>
          <w:szCs w:val="18"/>
        </w:rPr>
        <w:t xml:space="preserve">дополнительного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выпуска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ценных</w:t>
      </w:r>
      <w:r w:rsidR="00912DD5" w:rsidRPr="00CD5472">
        <w:rPr>
          <w:rFonts w:ascii="Verdana" w:hAnsi="Verdana"/>
          <w:b/>
          <w:sz w:val="18"/>
          <w:szCs w:val="18"/>
        </w:rPr>
        <w:t xml:space="preserve"> </w:t>
      </w:r>
      <w:r w:rsidR="00912DD5" w:rsidRPr="00CD5472">
        <w:rPr>
          <w:rStyle w:val="hl"/>
          <w:rFonts w:ascii="Verdana" w:hAnsi="Verdana"/>
          <w:b/>
          <w:sz w:val="18"/>
          <w:szCs w:val="18"/>
        </w:rPr>
        <w:t>бумаг</w:t>
      </w:r>
      <w:r w:rsidR="003A5E76" w:rsidRPr="00CD5472">
        <w:rPr>
          <w:rStyle w:val="hl"/>
          <w:rFonts w:ascii="Verdana" w:hAnsi="Verdana"/>
          <w:b/>
          <w:sz w:val="18"/>
          <w:szCs w:val="18"/>
        </w:rPr>
        <w:t>.</w:t>
      </w:r>
    </w:p>
    <w:p w:rsidR="00F020E6" w:rsidRPr="00CD5472" w:rsidRDefault="00F020E6" w:rsidP="00011763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  <w:lang w:eastAsia="en-US"/>
        </w:rPr>
      </w:pPr>
    </w:p>
    <w:p w:rsidR="00011763" w:rsidRPr="00CD5472" w:rsidRDefault="00215268" w:rsidP="00011763">
      <w:pPr>
        <w:pStyle w:val="a3"/>
        <w:jc w:val="both"/>
        <w:rPr>
          <w:rFonts w:ascii="Verdana" w:hAnsi="Verdana"/>
          <w:b/>
          <w:sz w:val="18"/>
          <w:szCs w:val="18"/>
        </w:rPr>
      </w:pPr>
      <w:r w:rsidRPr="00CD5472">
        <w:rPr>
          <w:rFonts w:ascii="Verdana" w:hAnsi="Verdana"/>
          <w:sz w:val="18"/>
          <w:szCs w:val="18"/>
        </w:rPr>
        <w:t xml:space="preserve">2.9. В случае если в ходе эмиссии </w:t>
      </w:r>
      <w:r w:rsidRPr="00CD5472">
        <w:rPr>
          <w:rStyle w:val="hl"/>
          <w:rFonts w:ascii="Verdana" w:hAnsi="Verdana"/>
          <w:sz w:val="18"/>
          <w:szCs w:val="18"/>
        </w:rPr>
        <w:t>ценных</w:t>
      </w:r>
      <w:r w:rsidRPr="00CD5472">
        <w:rPr>
          <w:rFonts w:ascii="Verdana" w:hAnsi="Verdana"/>
          <w:sz w:val="18"/>
          <w:szCs w:val="18"/>
        </w:rPr>
        <w:t xml:space="preserve"> </w:t>
      </w:r>
      <w:r w:rsidRPr="00CD5472">
        <w:rPr>
          <w:rStyle w:val="hl"/>
          <w:rFonts w:ascii="Verdana" w:hAnsi="Verdana"/>
          <w:sz w:val="18"/>
          <w:szCs w:val="18"/>
        </w:rPr>
        <w:t>бумаг</w:t>
      </w:r>
      <w:r w:rsidRPr="00CD5472">
        <w:rPr>
          <w:rFonts w:ascii="Verdana" w:hAnsi="Verdana"/>
          <w:sz w:val="18"/>
          <w:szCs w:val="18"/>
        </w:rPr>
        <w:t xml:space="preserve"> предполагается регистрация (представление бирже) проспекта </w:t>
      </w:r>
      <w:r w:rsidRPr="00CD5472">
        <w:rPr>
          <w:rStyle w:val="hl"/>
          <w:rFonts w:ascii="Verdana" w:hAnsi="Verdana"/>
          <w:sz w:val="18"/>
          <w:szCs w:val="18"/>
        </w:rPr>
        <w:t>ценных</w:t>
      </w:r>
      <w:r w:rsidRPr="00CD5472">
        <w:rPr>
          <w:rFonts w:ascii="Verdana" w:hAnsi="Verdana"/>
          <w:sz w:val="18"/>
          <w:szCs w:val="18"/>
        </w:rPr>
        <w:t xml:space="preserve"> </w:t>
      </w:r>
      <w:r w:rsidRPr="00CD5472">
        <w:rPr>
          <w:rStyle w:val="hl"/>
          <w:rFonts w:ascii="Verdana" w:hAnsi="Verdana"/>
          <w:sz w:val="18"/>
          <w:szCs w:val="18"/>
        </w:rPr>
        <w:t>бумаг</w:t>
      </w:r>
      <w:r w:rsidRPr="00CD5472">
        <w:rPr>
          <w:rFonts w:ascii="Verdana" w:hAnsi="Verdana"/>
          <w:sz w:val="18"/>
          <w:szCs w:val="18"/>
        </w:rPr>
        <w:t xml:space="preserve">, сведения </w:t>
      </w:r>
      <w:r w:rsidRPr="00CD5472">
        <w:rPr>
          <w:rStyle w:val="hl"/>
          <w:rFonts w:ascii="Verdana" w:hAnsi="Verdana"/>
          <w:sz w:val="18"/>
          <w:szCs w:val="18"/>
        </w:rPr>
        <w:t>об</w:t>
      </w:r>
      <w:r w:rsidRPr="00CD5472">
        <w:rPr>
          <w:rFonts w:ascii="Verdana" w:hAnsi="Verdana"/>
          <w:sz w:val="18"/>
          <w:szCs w:val="18"/>
        </w:rPr>
        <w:t xml:space="preserve"> указанном обстоятельстве: </w:t>
      </w:r>
      <w:r w:rsidRPr="00CD5472">
        <w:rPr>
          <w:rFonts w:ascii="Verdana" w:hAnsi="Verdana"/>
          <w:b/>
          <w:sz w:val="18"/>
          <w:szCs w:val="18"/>
        </w:rPr>
        <w:t xml:space="preserve">в ходе эмиссии </w:t>
      </w:r>
      <w:r w:rsidRPr="00CD5472">
        <w:rPr>
          <w:rStyle w:val="hl"/>
          <w:rFonts w:ascii="Verdana" w:hAnsi="Verdana"/>
          <w:b/>
          <w:sz w:val="18"/>
          <w:szCs w:val="18"/>
        </w:rPr>
        <w:t>ценных</w:t>
      </w:r>
      <w:r w:rsidRPr="00CD5472">
        <w:rPr>
          <w:rFonts w:ascii="Verdana" w:hAnsi="Verdana"/>
          <w:b/>
          <w:sz w:val="18"/>
          <w:szCs w:val="18"/>
        </w:rPr>
        <w:t xml:space="preserve"> </w:t>
      </w:r>
      <w:r w:rsidRPr="00CD5472">
        <w:rPr>
          <w:rStyle w:val="hl"/>
          <w:rFonts w:ascii="Verdana" w:hAnsi="Verdana"/>
          <w:b/>
          <w:sz w:val="18"/>
          <w:szCs w:val="18"/>
        </w:rPr>
        <w:t>бумаг</w:t>
      </w:r>
      <w:r w:rsidRPr="00CD5472">
        <w:rPr>
          <w:rFonts w:ascii="Verdana" w:hAnsi="Verdana"/>
          <w:b/>
          <w:sz w:val="18"/>
          <w:szCs w:val="18"/>
        </w:rPr>
        <w:t xml:space="preserve"> не предполагается регистрация проспекта </w:t>
      </w:r>
      <w:r w:rsidRPr="00CD5472">
        <w:rPr>
          <w:rStyle w:val="hl"/>
          <w:rFonts w:ascii="Verdana" w:hAnsi="Verdana"/>
          <w:b/>
          <w:sz w:val="18"/>
          <w:szCs w:val="18"/>
        </w:rPr>
        <w:t>ценных</w:t>
      </w:r>
      <w:r w:rsidRPr="00CD5472">
        <w:rPr>
          <w:rFonts w:ascii="Verdana" w:hAnsi="Verdana"/>
          <w:b/>
          <w:sz w:val="18"/>
          <w:szCs w:val="18"/>
        </w:rPr>
        <w:t xml:space="preserve"> </w:t>
      </w:r>
      <w:r w:rsidRPr="00CD5472">
        <w:rPr>
          <w:rStyle w:val="hl"/>
          <w:rFonts w:ascii="Verdana" w:hAnsi="Verdana"/>
          <w:b/>
          <w:sz w:val="18"/>
          <w:szCs w:val="18"/>
        </w:rPr>
        <w:t>бумаг</w:t>
      </w:r>
      <w:r w:rsidRPr="00CD5472">
        <w:rPr>
          <w:rFonts w:ascii="Verdana" w:hAnsi="Verdana"/>
          <w:b/>
          <w:sz w:val="18"/>
          <w:szCs w:val="18"/>
        </w:rPr>
        <w:t>.</w:t>
      </w:r>
    </w:p>
    <w:p w:rsidR="005731D3" w:rsidRPr="00CD5472" w:rsidRDefault="005731D3" w:rsidP="00011763">
      <w:pPr>
        <w:pStyle w:val="a3"/>
        <w:jc w:val="both"/>
        <w:rPr>
          <w:rFonts w:ascii="Verdana" w:hAnsi="Verdana" w:cs="Arial"/>
          <w:sz w:val="18"/>
          <w:szCs w:val="18"/>
        </w:rPr>
      </w:pPr>
    </w:p>
    <w:p w:rsidR="00011763" w:rsidRPr="00CD5472" w:rsidRDefault="00011763" w:rsidP="00011763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CD5472">
        <w:rPr>
          <w:rFonts w:ascii="Verdana" w:hAnsi="Verdana" w:cs="Verdana"/>
          <w:smallCaps/>
          <w:sz w:val="18"/>
          <w:szCs w:val="18"/>
        </w:rPr>
        <w:t>3. Подпись</w:t>
      </w:r>
    </w:p>
    <w:p w:rsidR="00011763" w:rsidRPr="00CD5472" w:rsidRDefault="00011763" w:rsidP="00011763">
      <w:pPr>
        <w:pStyle w:val="a3"/>
        <w:spacing w:after="120"/>
        <w:rPr>
          <w:rFonts w:ascii="Verdana" w:hAnsi="Verdana" w:cs="Verdana"/>
          <w:b/>
          <w:bCs/>
          <w:sz w:val="18"/>
          <w:szCs w:val="18"/>
        </w:rPr>
      </w:pPr>
      <w:r w:rsidRPr="00CD5472">
        <w:rPr>
          <w:rFonts w:ascii="Verdana" w:hAnsi="Verdana" w:cs="Verdana"/>
          <w:sz w:val="18"/>
          <w:szCs w:val="18"/>
        </w:rPr>
        <w:t xml:space="preserve">3.1. </w:t>
      </w:r>
      <w:r w:rsidRPr="00CD5472">
        <w:rPr>
          <w:rFonts w:ascii="Verdana" w:hAnsi="Verdana" w:cs="Verdana"/>
          <w:b/>
          <w:bCs/>
          <w:sz w:val="18"/>
          <w:szCs w:val="18"/>
        </w:rPr>
        <w:t xml:space="preserve">Управляющий директор </w:t>
      </w:r>
      <w:r w:rsidRPr="00CD5472">
        <w:rPr>
          <w:rFonts w:ascii="Verdana" w:hAnsi="Verdana" w:cs="Verdana"/>
          <w:b/>
          <w:bCs/>
          <w:sz w:val="18"/>
          <w:szCs w:val="18"/>
        </w:rPr>
        <w:br/>
        <w:t xml:space="preserve">АО «Волга-флот» </w:t>
      </w:r>
      <w:r w:rsidRPr="00CD5472">
        <w:rPr>
          <w:rFonts w:ascii="Verdana" w:hAnsi="Verdana" w:cs="Verdana"/>
          <w:b/>
          <w:bCs/>
          <w:sz w:val="18"/>
          <w:szCs w:val="18"/>
        </w:rPr>
        <w:tab/>
      </w:r>
      <w:r w:rsidRPr="00CD5472">
        <w:rPr>
          <w:rFonts w:ascii="Verdana" w:hAnsi="Verdana" w:cs="Verdana"/>
          <w:b/>
          <w:bCs/>
          <w:sz w:val="18"/>
          <w:szCs w:val="18"/>
        </w:rPr>
        <w:tab/>
      </w:r>
      <w:r w:rsidRPr="00CD5472">
        <w:rPr>
          <w:rFonts w:ascii="Verdana" w:hAnsi="Verdana" w:cs="Verdana"/>
          <w:b/>
          <w:bCs/>
          <w:sz w:val="18"/>
          <w:szCs w:val="18"/>
        </w:rPr>
        <w:tab/>
      </w:r>
      <w:r w:rsidRPr="00CD5472">
        <w:rPr>
          <w:rFonts w:ascii="Verdana" w:hAnsi="Verdana" w:cs="Verdana"/>
          <w:b/>
          <w:bCs/>
          <w:sz w:val="18"/>
          <w:szCs w:val="18"/>
        </w:rPr>
        <w:tab/>
      </w:r>
      <w:r w:rsidRPr="00CD5472">
        <w:rPr>
          <w:rFonts w:ascii="Verdana" w:hAnsi="Verdana" w:cs="Verdana"/>
          <w:b/>
          <w:bCs/>
          <w:sz w:val="18"/>
          <w:szCs w:val="18"/>
        </w:rPr>
        <w:tab/>
        <w:t xml:space="preserve">            </w:t>
      </w:r>
      <w:r w:rsidRPr="00CD5472">
        <w:rPr>
          <w:rFonts w:ascii="Verdana" w:hAnsi="Verdana" w:cs="Verdana"/>
          <w:b/>
          <w:bCs/>
          <w:sz w:val="18"/>
          <w:szCs w:val="18"/>
        </w:rPr>
        <w:tab/>
        <w:t xml:space="preserve">     </w:t>
      </w:r>
      <w:r w:rsidR="00630FB7">
        <w:rPr>
          <w:rFonts w:ascii="Verdana" w:hAnsi="Verdana" w:cs="Verdana"/>
          <w:b/>
          <w:bCs/>
          <w:sz w:val="18"/>
          <w:szCs w:val="18"/>
        </w:rPr>
        <w:t xml:space="preserve">              </w:t>
      </w:r>
      <w:r w:rsidRPr="00CD5472">
        <w:rPr>
          <w:rFonts w:ascii="Verdana" w:hAnsi="Verdana" w:cs="Verdana"/>
          <w:b/>
          <w:bCs/>
          <w:sz w:val="18"/>
          <w:szCs w:val="18"/>
        </w:rPr>
        <w:t xml:space="preserve">  </w:t>
      </w:r>
      <w:r w:rsidR="00630FB7">
        <w:rPr>
          <w:rFonts w:ascii="Verdana" w:hAnsi="Verdana" w:cs="Verdana"/>
          <w:b/>
          <w:bCs/>
          <w:sz w:val="18"/>
          <w:szCs w:val="18"/>
        </w:rPr>
        <w:t>Гильц Юрий Борисович</w:t>
      </w:r>
    </w:p>
    <w:p w:rsidR="00011763" w:rsidRPr="00FE1BF9" w:rsidRDefault="00011763" w:rsidP="00011763">
      <w:pPr>
        <w:pStyle w:val="a3"/>
        <w:rPr>
          <w:b/>
          <w:bCs/>
          <w:caps/>
        </w:rPr>
      </w:pPr>
      <w:r w:rsidRPr="00CD5472">
        <w:rPr>
          <w:rFonts w:ascii="Verdana" w:hAnsi="Verdana" w:cs="Verdana"/>
          <w:sz w:val="18"/>
          <w:szCs w:val="18"/>
        </w:rPr>
        <w:t xml:space="preserve">3.2. Дата: </w:t>
      </w:r>
      <w:r w:rsidR="00630FB7">
        <w:rPr>
          <w:rFonts w:ascii="Verdana" w:hAnsi="Verdana" w:cs="Verdana"/>
          <w:b/>
          <w:sz w:val="18"/>
          <w:szCs w:val="18"/>
        </w:rPr>
        <w:t>1</w:t>
      </w:r>
      <w:r w:rsidR="00EE4FE4">
        <w:rPr>
          <w:rFonts w:ascii="Verdana" w:hAnsi="Verdana" w:cs="Verdana"/>
          <w:b/>
          <w:sz w:val="18"/>
          <w:szCs w:val="18"/>
          <w:lang w:val="en-US"/>
        </w:rPr>
        <w:t>3</w:t>
      </w:r>
      <w:r w:rsidRPr="00CD5472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30FB7">
        <w:rPr>
          <w:rFonts w:ascii="Verdana" w:hAnsi="Verdana" w:cs="Verdana"/>
          <w:b/>
          <w:bCs/>
          <w:sz w:val="18"/>
          <w:szCs w:val="18"/>
        </w:rPr>
        <w:t>феврал</w:t>
      </w:r>
      <w:r w:rsidRPr="00CD5472">
        <w:rPr>
          <w:rFonts w:ascii="Verdana" w:hAnsi="Verdana" w:cs="Verdana"/>
          <w:b/>
          <w:bCs/>
          <w:sz w:val="18"/>
          <w:szCs w:val="18"/>
        </w:rPr>
        <w:t>я 20</w:t>
      </w:r>
      <w:r w:rsidR="00630FB7">
        <w:rPr>
          <w:rFonts w:ascii="Verdana" w:hAnsi="Verdana" w:cs="Verdana"/>
          <w:b/>
          <w:bCs/>
          <w:sz w:val="18"/>
          <w:szCs w:val="18"/>
        </w:rPr>
        <w:t>20</w:t>
      </w:r>
      <w:r w:rsidRPr="00CD5472">
        <w:rPr>
          <w:rFonts w:ascii="Verdana" w:hAnsi="Verdana" w:cs="Verdana"/>
          <w:b/>
          <w:bCs/>
          <w:sz w:val="18"/>
          <w:szCs w:val="18"/>
        </w:rPr>
        <w:t xml:space="preserve"> года.</w:t>
      </w:r>
    </w:p>
    <w:p w:rsidR="00011763" w:rsidRPr="0013455D" w:rsidRDefault="00011763" w:rsidP="00011763">
      <w:pPr>
        <w:rPr>
          <w:lang w:val="en-US"/>
        </w:rPr>
      </w:pPr>
      <w:r>
        <w:rPr>
          <w:lang w:val="en-US"/>
        </w:rPr>
        <w:t xml:space="preserve"> </w:t>
      </w:r>
    </w:p>
    <w:sectPr w:rsidR="00011763" w:rsidRPr="0013455D" w:rsidSect="0001130B">
      <w:headerReference w:type="default" r:id="rId9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18" w:rsidRDefault="00E55E18">
      <w:r>
        <w:separator/>
      </w:r>
    </w:p>
  </w:endnote>
  <w:endnote w:type="continuationSeparator" w:id="0">
    <w:p w:rsidR="00E55E18" w:rsidRDefault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18" w:rsidRDefault="00E55E18">
      <w:r>
        <w:separator/>
      </w:r>
    </w:p>
  </w:footnote>
  <w:footnote w:type="continuationSeparator" w:id="0">
    <w:p w:rsidR="00E55E18" w:rsidRDefault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16424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768C">
      <w:rPr>
        <w:rStyle w:val="a7"/>
        <w:noProof/>
      </w:rPr>
      <w:t>2</w:t>
    </w:r>
    <w:r>
      <w:rPr>
        <w:rStyle w:val="a7"/>
      </w:rPr>
      <w:fldChar w:fldCharType="end"/>
    </w:r>
  </w:p>
  <w:p w:rsidR="0001130B" w:rsidRDefault="00E55E1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63"/>
    <w:rsid w:val="00010ACB"/>
    <w:rsid w:val="00011763"/>
    <w:rsid w:val="000B45DB"/>
    <w:rsid w:val="00133F3D"/>
    <w:rsid w:val="00164244"/>
    <w:rsid w:val="001B0E45"/>
    <w:rsid w:val="001D1CA2"/>
    <w:rsid w:val="00215268"/>
    <w:rsid w:val="0025644F"/>
    <w:rsid w:val="002652AE"/>
    <w:rsid w:val="002A05A2"/>
    <w:rsid w:val="002D6DAB"/>
    <w:rsid w:val="00314B31"/>
    <w:rsid w:val="003A5E76"/>
    <w:rsid w:val="003F6FCD"/>
    <w:rsid w:val="00404BE7"/>
    <w:rsid w:val="0040768C"/>
    <w:rsid w:val="00416B09"/>
    <w:rsid w:val="004E1134"/>
    <w:rsid w:val="005731D3"/>
    <w:rsid w:val="005E6B89"/>
    <w:rsid w:val="005F7F74"/>
    <w:rsid w:val="00630FB7"/>
    <w:rsid w:val="00765201"/>
    <w:rsid w:val="00793C86"/>
    <w:rsid w:val="007E6CD0"/>
    <w:rsid w:val="00836590"/>
    <w:rsid w:val="00912DD5"/>
    <w:rsid w:val="00915889"/>
    <w:rsid w:val="00A060A3"/>
    <w:rsid w:val="00A61F67"/>
    <w:rsid w:val="00A97B79"/>
    <w:rsid w:val="00AB7A87"/>
    <w:rsid w:val="00C02284"/>
    <w:rsid w:val="00C30414"/>
    <w:rsid w:val="00CD0E48"/>
    <w:rsid w:val="00CD5472"/>
    <w:rsid w:val="00D35F8B"/>
    <w:rsid w:val="00D91109"/>
    <w:rsid w:val="00E11110"/>
    <w:rsid w:val="00E55E18"/>
    <w:rsid w:val="00EE4FE4"/>
    <w:rsid w:val="00EF06C2"/>
    <w:rsid w:val="00F020E6"/>
    <w:rsid w:val="00F5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6C80-5C09-4551-BC57-B9988BA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1176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117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11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1763"/>
    <w:rPr>
      <w:rFonts w:cs="Times New Roman"/>
    </w:rPr>
  </w:style>
  <w:style w:type="character" w:styleId="a8">
    <w:name w:val="Hyperlink"/>
    <w:basedOn w:val="a0"/>
    <w:uiPriority w:val="99"/>
    <w:unhideWhenUsed/>
    <w:rsid w:val="00011763"/>
    <w:rPr>
      <w:color w:val="0000FF"/>
      <w:u w:val="single"/>
    </w:rPr>
  </w:style>
  <w:style w:type="paragraph" w:styleId="a9">
    <w:name w:val="List Paragraph"/>
    <w:aliases w:val="Абзац списка 1"/>
    <w:basedOn w:val="a"/>
    <w:link w:val="aa"/>
    <w:uiPriority w:val="34"/>
    <w:qFormat/>
    <w:rsid w:val="000117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7652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652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65201"/>
    <w:pPr>
      <w:spacing w:after="120"/>
    </w:pPr>
  </w:style>
  <w:style w:type="character" w:customStyle="1" w:styleId="ac">
    <w:name w:val="Основной текст Знак"/>
    <w:basedOn w:val="a0"/>
    <w:link w:val="ab"/>
    <w:rsid w:val="00765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15268"/>
  </w:style>
  <w:style w:type="paragraph" w:styleId="ad">
    <w:name w:val="Balloon Text"/>
    <w:basedOn w:val="a"/>
    <w:link w:val="ae"/>
    <w:uiPriority w:val="99"/>
    <w:semiHidden/>
    <w:unhideWhenUsed/>
    <w:rsid w:val="00A61F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1F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Абзац списка 1 Знак"/>
    <w:basedOn w:val="a0"/>
    <w:link w:val="a9"/>
    <w:uiPriority w:val="34"/>
    <w:locked/>
    <w:rsid w:val="00630F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2018-07-09T13:49:00Z</cp:lastPrinted>
  <dcterms:created xsi:type="dcterms:W3CDTF">2020-01-23T12:31:00Z</dcterms:created>
  <dcterms:modified xsi:type="dcterms:W3CDTF">2020-02-13T15:43:00Z</dcterms:modified>
</cp:coreProperties>
</file>