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81" w:rsidRPr="009C5B63" w:rsidRDefault="00C43081" w:rsidP="00C43081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C43081" w:rsidRPr="009C5B63" w:rsidRDefault="00C43081" w:rsidP="00C43081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C43081" w:rsidRDefault="00C43081" w:rsidP="00C43081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C43081" w:rsidRPr="00967D8F" w:rsidRDefault="00C43081" w:rsidP="00C43081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967D8F">
        <w:rPr>
          <w:rFonts w:ascii="Verdana" w:hAnsi="Verdana" w:cs="Verdana"/>
          <w:smallCaps/>
        </w:rPr>
        <w:t>об одобрении сделок, признаваемых в соответствии с законодательством РФ сделками, в совершении которых имеется заинтересованность</w:t>
      </w:r>
    </w:p>
    <w:p w:rsidR="00C43081" w:rsidRDefault="00C43081" w:rsidP="00C43081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C43081" w:rsidRPr="00F55794" w:rsidRDefault="00C43081" w:rsidP="00C4308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C43081" w:rsidRPr="00F55794" w:rsidRDefault="00C43081" w:rsidP="00C43081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C43081" w:rsidRPr="000C6DDF" w:rsidRDefault="00C43081" w:rsidP="00C4308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C6DDF">
        <w:rPr>
          <w:rFonts w:ascii="Verdana" w:hAnsi="Verdana" w:cs="Verdana"/>
          <w:sz w:val="18"/>
          <w:szCs w:val="18"/>
        </w:rPr>
        <w:t>2. Содержание сообщения</w:t>
      </w:r>
    </w:p>
    <w:p w:rsidR="00C43081" w:rsidRPr="00B8525A" w:rsidRDefault="00C43081" w:rsidP="00C43081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CB3884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CB3884">
        <w:rPr>
          <w:rFonts w:ascii="Verdana" w:hAnsi="Verdana" w:cs="Verdana"/>
          <w:b/>
          <w:sz w:val="18"/>
          <w:szCs w:val="18"/>
        </w:rPr>
        <w:t xml:space="preserve">в заседании Совета </w:t>
      </w:r>
      <w:r w:rsidRPr="00B8525A">
        <w:rPr>
          <w:rFonts w:ascii="Verdana" w:hAnsi="Verdana" w:cs="Verdana"/>
          <w:b/>
          <w:sz w:val="18"/>
          <w:szCs w:val="18"/>
        </w:rPr>
        <w:t>директоров приняли участие 7 (Семь) из 7 (Семи) членов Совета директоров.</w:t>
      </w:r>
    </w:p>
    <w:p w:rsidR="00C43081" w:rsidRPr="00B8525A" w:rsidRDefault="00C43081" w:rsidP="00C43081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B8525A">
        <w:rPr>
          <w:rFonts w:ascii="Verdana" w:hAnsi="Verdana" w:cs="Verdana"/>
          <w:sz w:val="18"/>
          <w:szCs w:val="18"/>
        </w:rPr>
        <w:t>Р</w:t>
      </w:r>
      <w:r w:rsidRPr="00B8525A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C43081" w:rsidRPr="00B8525A" w:rsidRDefault="00C43081" w:rsidP="00C43081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C43081" w:rsidRPr="00B8525A" w:rsidRDefault="00667A87" w:rsidP="00C43081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667A87">
        <w:rPr>
          <w:rFonts w:ascii="Verdana" w:hAnsi="Verdana"/>
          <w:b/>
          <w:bCs/>
          <w:sz w:val="18"/>
          <w:szCs w:val="18"/>
        </w:rPr>
        <w:t xml:space="preserve">О последующем одобрении сделки, в совершении которой имеется заинтересованность – </w:t>
      </w:r>
      <w:r w:rsidRPr="00667A87">
        <w:rPr>
          <w:rFonts w:ascii="Verdana" w:hAnsi="Verdana"/>
          <w:b/>
          <w:sz w:val="18"/>
          <w:szCs w:val="18"/>
        </w:rPr>
        <w:t xml:space="preserve">Дополнительного соглашения № 1 к </w:t>
      </w:r>
      <w:r w:rsidRPr="00667A87">
        <w:rPr>
          <w:rFonts w:ascii="Verdana" w:hAnsi="Verdana"/>
          <w:b/>
          <w:bCs/>
          <w:sz w:val="18"/>
          <w:szCs w:val="18"/>
        </w:rPr>
        <w:t xml:space="preserve">Договору аренды транспортного средства без экипажа № </w:t>
      </w:r>
      <w:r w:rsidRPr="00667A87">
        <w:rPr>
          <w:rFonts w:ascii="Verdana" w:hAnsi="Verdana"/>
          <w:b/>
          <w:sz w:val="18"/>
          <w:szCs w:val="18"/>
        </w:rPr>
        <w:t xml:space="preserve">09-15/0459 от 30.06.2015г. </w:t>
      </w:r>
      <w:r w:rsidRPr="00667A87">
        <w:rPr>
          <w:rFonts w:ascii="Verdana" w:hAnsi="Verdana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и </w:t>
      </w:r>
      <w:r w:rsidRPr="00667A87">
        <w:rPr>
          <w:rFonts w:ascii="Verdana" w:hAnsi="Verdana"/>
          <w:b/>
          <w:sz w:val="18"/>
          <w:szCs w:val="18"/>
        </w:rPr>
        <w:t xml:space="preserve">Акционерным обществом </w:t>
      </w:r>
      <w:r w:rsidRPr="00667A87">
        <w:rPr>
          <w:rFonts w:ascii="Verdana" w:hAnsi="Verdana"/>
          <w:b/>
          <w:bCs/>
          <w:sz w:val="18"/>
          <w:szCs w:val="18"/>
        </w:rPr>
        <w:t>«Судоремонтный завод «Память Парижской Коммуны</w:t>
      </w:r>
      <w:r w:rsidRPr="00667A87">
        <w:rPr>
          <w:rFonts w:ascii="Verdana" w:hAnsi="Verdana"/>
          <w:b/>
          <w:bCs/>
          <w:smallCaps/>
          <w:sz w:val="18"/>
          <w:szCs w:val="18"/>
        </w:rPr>
        <w:t>»;</w:t>
      </w:r>
      <w:r w:rsidRPr="00667A87">
        <w:rPr>
          <w:rFonts w:ascii="Verdana" w:hAnsi="Verdana"/>
          <w:b/>
          <w:bCs/>
          <w:sz w:val="18"/>
          <w:szCs w:val="18"/>
        </w:rPr>
        <w:t xml:space="preserve"> об определении цены (денежной оценки) услуг по сделке в соответствии с </w:t>
      </w:r>
      <w:r w:rsidRPr="00667A87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="00C43081" w:rsidRPr="00B8525A">
        <w:rPr>
          <w:rFonts w:ascii="Verdana" w:hAnsi="Verdana"/>
          <w:b/>
          <w:bCs/>
          <w:smallCaps/>
          <w:sz w:val="18"/>
          <w:szCs w:val="18"/>
        </w:rPr>
        <w:t>»</w:t>
      </w:r>
      <w:r w:rsidR="00C43081" w:rsidRPr="00B8525A">
        <w:rPr>
          <w:rFonts w:ascii="Verdana" w:hAnsi="Verdana"/>
          <w:b/>
          <w:bCs/>
          <w:sz w:val="18"/>
          <w:szCs w:val="18"/>
        </w:rPr>
        <w:t>.</w:t>
      </w:r>
    </w:p>
    <w:p w:rsidR="00C43081" w:rsidRPr="00E64D5A" w:rsidRDefault="00C43081" w:rsidP="00C43081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C43081" w:rsidRPr="00AE0709" w:rsidRDefault="00C43081" w:rsidP="00C43081">
      <w:pPr>
        <w:pStyle w:val="3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C43081" w:rsidRPr="00B8525A" w:rsidRDefault="00667A87" w:rsidP="00C43081">
      <w:pPr>
        <w:pStyle w:val="3"/>
        <w:numPr>
          <w:ilvl w:val="0"/>
          <w:numId w:val="2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667A87">
        <w:rPr>
          <w:rFonts w:ascii="Verdana" w:hAnsi="Verdana"/>
          <w:b/>
          <w:bCs/>
          <w:sz w:val="18"/>
          <w:szCs w:val="18"/>
        </w:rPr>
        <w:t xml:space="preserve">О согласии на совершение сделки, в совершении которой имеется заинтересованность - Договора залога (ипотеки) будущей вещи между Акционерным обществом «Судоходная компания «Волжское пароходство» и Акционерным обществом «ВЭБ-лизинг»; </w:t>
      </w:r>
      <w:r w:rsidRPr="00667A87">
        <w:rPr>
          <w:rFonts w:ascii="Verdana" w:hAnsi="Verdana"/>
          <w:b/>
          <w:bCs/>
          <w:smallCaps/>
          <w:sz w:val="18"/>
          <w:szCs w:val="18"/>
        </w:rPr>
        <w:t>о</w:t>
      </w:r>
      <w:r w:rsidRPr="00667A87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667A87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667A87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667A87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667A87">
        <w:rPr>
          <w:rFonts w:ascii="Verdana" w:hAnsi="Verdana"/>
          <w:b/>
          <w:sz w:val="18"/>
          <w:szCs w:val="18"/>
        </w:rPr>
        <w:t>»</w:t>
      </w:r>
      <w:r w:rsidR="00C43081" w:rsidRPr="00B8525A">
        <w:rPr>
          <w:rFonts w:ascii="Verdana" w:hAnsi="Verdana"/>
          <w:b/>
          <w:bCs/>
          <w:sz w:val="18"/>
          <w:szCs w:val="18"/>
        </w:rPr>
        <w:t>.</w:t>
      </w:r>
    </w:p>
    <w:p w:rsidR="00C43081" w:rsidRPr="00E64D5A" w:rsidRDefault="00C43081" w:rsidP="00C43081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C43081" w:rsidRPr="00AE0709" w:rsidRDefault="00C43081" w:rsidP="00C43081">
      <w:pPr>
        <w:pStyle w:val="3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C43081" w:rsidRPr="00B8525A" w:rsidRDefault="00667A87" w:rsidP="00C43081">
      <w:pPr>
        <w:pStyle w:val="3"/>
        <w:numPr>
          <w:ilvl w:val="0"/>
          <w:numId w:val="4"/>
        </w:num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667A87">
        <w:rPr>
          <w:rFonts w:ascii="Verdana" w:hAnsi="Verdana"/>
          <w:b/>
          <w:bCs/>
          <w:sz w:val="18"/>
          <w:szCs w:val="18"/>
        </w:rPr>
        <w:t xml:space="preserve">О согласии на совершение сделки, в совершении которой имеется заинтересованность - Договора последующего залога (ипотеки) будущей вещи между Акционерным обществом «Судоходная компания «Волжское пароходство» и Акционерным обществом «ВЭБ-лизинг»; </w:t>
      </w:r>
      <w:r w:rsidRPr="00667A87">
        <w:rPr>
          <w:rFonts w:ascii="Verdana" w:hAnsi="Verdana"/>
          <w:b/>
          <w:bCs/>
          <w:smallCaps/>
          <w:sz w:val="18"/>
          <w:szCs w:val="18"/>
        </w:rPr>
        <w:t>о</w:t>
      </w:r>
      <w:r w:rsidRPr="00667A87">
        <w:rPr>
          <w:rFonts w:ascii="Verdana" w:hAnsi="Verdana"/>
          <w:b/>
          <w:bCs/>
          <w:sz w:val="18"/>
          <w:szCs w:val="18"/>
        </w:rPr>
        <w:t>б определении цены (денежной оценки) имущества по сделке</w:t>
      </w:r>
      <w:r w:rsidRPr="00667A87">
        <w:rPr>
          <w:rFonts w:ascii="Verdana" w:hAnsi="Verdana"/>
          <w:b/>
          <w:bCs/>
          <w:smallCaps/>
          <w:sz w:val="18"/>
          <w:szCs w:val="18"/>
        </w:rPr>
        <w:t xml:space="preserve"> </w:t>
      </w:r>
      <w:r w:rsidRPr="00667A87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667A87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</w:t>
      </w:r>
      <w:r w:rsidRPr="00667A87">
        <w:rPr>
          <w:rFonts w:ascii="Verdana" w:hAnsi="Verdana"/>
          <w:b/>
          <w:sz w:val="18"/>
          <w:szCs w:val="18"/>
        </w:rPr>
        <w:t>»</w:t>
      </w:r>
      <w:r w:rsidR="00C43081" w:rsidRPr="00B8525A">
        <w:rPr>
          <w:rFonts w:ascii="Verdana" w:hAnsi="Verdana"/>
          <w:b/>
          <w:bCs/>
          <w:sz w:val="18"/>
          <w:szCs w:val="18"/>
        </w:rPr>
        <w:t>.</w:t>
      </w:r>
    </w:p>
    <w:p w:rsidR="00C43081" w:rsidRPr="00E64D5A" w:rsidRDefault="00C43081" w:rsidP="00C43081">
      <w:pPr>
        <w:pStyle w:val="3"/>
        <w:spacing w:after="0"/>
        <w:ind w:firstLine="284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z w:val="18"/>
          <w:szCs w:val="18"/>
        </w:rPr>
        <w:t xml:space="preserve">В соответствии с пунктом 2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 </w:t>
      </w:r>
    </w:p>
    <w:p w:rsidR="00C43081" w:rsidRPr="00AE0709" w:rsidRDefault="00C43081" w:rsidP="00C43081">
      <w:pPr>
        <w:pStyle w:val="3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>Решение принято единогласно директорами, не заинтересованными в совершении сделки.</w:t>
      </w:r>
      <w:r w:rsidRPr="00AE0709">
        <w:rPr>
          <w:rFonts w:ascii="Verdana" w:hAnsi="Verdana"/>
          <w:smallCaps/>
          <w:sz w:val="18"/>
          <w:szCs w:val="18"/>
        </w:rPr>
        <w:t xml:space="preserve"> </w:t>
      </w:r>
      <w:r w:rsidRPr="00AE0709">
        <w:rPr>
          <w:rFonts w:ascii="Verdana" w:hAnsi="Verdana"/>
          <w:sz w:val="18"/>
          <w:szCs w:val="18"/>
        </w:rPr>
        <w:t xml:space="preserve">  </w:t>
      </w:r>
    </w:p>
    <w:p w:rsidR="00C43081" w:rsidRPr="00507FCB" w:rsidRDefault="00C43081" w:rsidP="00C43081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507FCB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1462D3" w:rsidRPr="001462D3" w:rsidRDefault="00C43081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DE311D">
        <w:rPr>
          <w:rFonts w:ascii="Verdana" w:hAnsi="Verdana"/>
          <w:b/>
          <w:sz w:val="18"/>
          <w:szCs w:val="18"/>
        </w:rPr>
        <w:t xml:space="preserve">«2.2.1. </w:t>
      </w:r>
      <w:r w:rsidR="001462D3" w:rsidRPr="001462D3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последующем одобрении сделки, в совершении которой </w:t>
      </w:r>
      <w:r w:rsidR="001462D3" w:rsidRPr="001462D3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="001462D3" w:rsidRPr="001462D3">
        <w:rPr>
          <w:rFonts w:ascii="Verdana" w:hAnsi="Verdana"/>
          <w:b/>
          <w:sz w:val="18"/>
          <w:szCs w:val="18"/>
        </w:rPr>
        <w:t xml:space="preserve">– Дополнительного соглашения № 1 к </w:t>
      </w:r>
      <w:r w:rsidR="001462D3" w:rsidRPr="001462D3">
        <w:rPr>
          <w:rFonts w:ascii="Verdana" w:hAnsi="Verdana"/>
          <w:b/>
          <w:bCs/>
          <w:sz w:val="18"/>
          <w:szCs w:val="18"/>
        </w:rPr>
        <w:t xml:space="preserve">Договору аренды транспортного средства без экипажа № </w:t>
      </w:r>
      <w:r w:rsidR="001462D3" w:rsidRPr="001462D3">
        <w:rPr>
          <w:rFonts w:ascii="Verdana" w:hAnsi="Verdana"/>
          <w:b/>
          <w:sz w:val="18"/>
          <w:szCs w:val="18"/>
        </w:rPr>
        <w:t xml:space="preserve">09-15/0459 от 30.06.2015 </w:t>
      </w:r>
      <w:r w:rsidR="001462D3" w:rsidRPr="001462D3">
        <w:rPr>
          <w:rFonts w:ascii="Verdana" w:hAnsi="Verdana"/>
          <w:b/>
          <w:bCs/>
          <w:sz w:val="18"/>
          <w:szCs w:val="18"/>
        </w:rPr>
        <w:t xml:space="preserve">года </w:t>
      </w:r>
      <w:r w:rsidR="001462D3" w:rsidRPr="001462D3">
        <w:rPr>
          <w:rFonts w:ascii="Verdana" w:hAnsi="Verdana"/>
          <w:b/>
          <w:sz w:val="18"/>
          <w:szCs w:val="18"/>
        </w:rPr>
        <w:t xml:space="preserve">между Акционерным обществом «Судоходная компания «Волжское пароходство» (АО «Волга-флот», Общество или Арендодатель) и Акционерным обществом </w:t>
      </w:r>
      <w:r w:rsidR="001462D3" w:rsidRPr="001462D3">
        <w:rPr>
          <w:rFonts w:ascii="Verdana" w:hAnsi="Verdana"/>
          <w:b/>
          <w:bCs/>
          <w:sz w:val="18"/>
          <w:szCs w:val="18"/>
        </w:rPr>
        <w:t>«Судоремонтный завод «Память Парижской Коммуны</w:t>
      </w:r>
      <w:r w:rsidR="001462D3" w:rsidRPr="001462D3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="001462D3" w:rsidRPr="001462D3">
        <w:rPr>
          <w:rFonts w:ascii="Verdana" w:hAnsi="Verdana"/>
          <w:b/>
          <w:sz w:val="18"/>
          <w:szCs w:val="18"/>
        </w:rPr>
        <w:t>(АО «СРЗ «Память Парижской Коммуны» или Арендатор) о нижеследующем: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lastRenderedPageBreak/>
        <w:t xml:space="preserve">1. Изложить п. 3.1. договора аренды транспортного средства без экипажа </w:t>
      </w:r>
      <w:r w:rsidRPr="001462D3">
        <w:rPr>
          <w:rFonts w:ascii="Verdana" w:hAnsi="Verdana" w:cs="Times New Roman"/>
          <w:b/>
          <w:sz w:val="18"/>
          <w:szCs w:val="18"/>
        </w:rPr>
        <w:br/>
        <w:t>№ 09-15/0459 от 30.06.2015 г. в следующей редакции: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>«Судно передается в аренду «Арендатору» на акватории Борской БТОФ.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>Судно возвращается «Арендодателю» на акватории Борской БТОФ.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>Начало аренды - 01.07.2015 года.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>Окончание аренды - 30.06.2022 года.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>«Арендатор» за десять суток до начала и окончания аренды Судна информирует «Арендодателя» о планируемом сроке начала и окончания аренды Судна.»</w:t>
      </w:r>
    </w:p>
    <w:p w:rsidR="001462D3" w:rsidRPr="001462D3" w:rsidRDefault="001462D3" w:rsidP="001462D3">
      <w:pPr>
        <w:pStyle w:val="ab"/>
        <w:ind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1462D3">
        <w:rPr>
          <w:rFonts w:ascii="Verdana" w:hAnsi="Verdana" w:cs="Times New Roman"/>
          <w:b/>
          <w:sz w:val="18"/>
          <w:szCs w:val="18"/>
        </w:rPr>
        <w:t xml:space="preserve">2. Изложить п. 7.1. договора аренды транспортного средства без экипажа </w:t>
      </w:r>
      <w:r w:rsidRPr="001462D3">
        <w:rPr>
          <w:rFonts w:ascii="Verdana" w:hAnsi="Verdana" w:cs="Times New Roman"/>
          <w:b/>
          <w:sz w:val="18"/>
          <w:szCs w:val="18"/>
        </w:rPr>
        <w:br/>
        <w:t>№ 09-15/0459 от 30.06.2015 г. в следующей редакции: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 «Арендатор» оплачивает «Арендодателю» за Судно следующую арендную плату: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 в 2015-2017 годах в размере 3 985,80 рублей (Три тысячи девятьсот восемьдесят пять рублей 80 копеек) в сутки аренды без исключительных периодов, включая НДС 18% в сумме 608,00 рублей.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2018 году в размере 4 145,23 рублей (Четыре тысячи сто сорок пять рублей 23 копейки) в сутки аренды без исключительных периодов, включая НДС 18% в сумме 632,32 рублей.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2019 году в размере 4 311,04 рублей (Четыре тысячи триста одиннадцать рублей 04 копейки) в сутки аренды без исключительных периодов, включая НДС 18% в сумме 657,62 рублей.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2020 году в размере 4 483,48 рублей (Четыре тысячи четыреста восемьдесят три рубля 48 копеек) в сутки аренды без исключительных периодов, включая НДС 18% в сумме 683,92 рублей.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в 2021 году в размере 4 662,82 рублей (Четыре тысячи шестьсот шестьдесят два рубля 82 копейки) в сутки аренды без исключительных периодов, включая НДС 18% в сумме 711,28 рублей. 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2022 году в размере 4 849,34 рублей (Четыре тысячи восемьсот сорок девять рублей 34 копейки) в сутки аренды без исключительных периодов, включая НДС 18% в сумме 739,73 рублей.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Оплачиваемый период аренды в 2015 году –184 суток, в 2016 году – 366 суток, в 2017 году – 365 суток, в 2018 году – 365 суток, в 2019 году – 365 суток, в 2020 году – 366 суток, в 2021 году – 365 суток, в 2022 году –181 суток.»</w:t>
      </w:r>
    </w:p>
    <w:p w:rsidR="001462D3" w:rsidRPr="001462D3" w:rsidRDefault="001462D3" w:rsidP="001462D3">
      <w:pPr>
        <w:tabs>
          <w:tab w:val="left" w:pos="1026"/>
        </w:tabs>
        <w:ind w:left="-74" w:right="-1" w:firstLine="500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соответствии со ст. 77 Федерального закона «Об акционерных обществах» о</w:t>
      </w:r>
      <w:r w:rsidRPr="001462D3">
        <w:rPr>
          <w:rStyle w:val="aa"/>
          <w:rFonts w:ascii="Verdana" w:hAnsi="Verdana"/>
          <w:sz w:val="18"/>
          <w:szCs w:val="18"/>
        </w:rPr>
        <w:t>пределить цену (денежную оценку) услуг</w:t>
      </w:r>
      <w:r w:rsidRPr="001462D3">
        <w:rPr>
          <w:rFonts w:ascii="Verdana" w:hAnsi="Verdana"/>
          <w:b/>
          <w:sz w:val="18"/>
          <w:szCs w:val="18"/>
        </w:rPr>
        <w:t xml:space="preserve">, являющихся предметом Дополнительного соглашения № 1 к Договору аренды транспортного средства без экипажа между АО «Волга-флот» и АО «СРЗ «Память Парижской Коммуны», </w:t>
      </w:r>
      <w:r w:rsidRPr="001462D3">
        <w:rPr>
          <w:rStyle w:val="aa"/>
          <w:rFonts w:ascii="Verdana" w:hAnsi="Verdana"/>
          <w:sz w:val="18"/>
          <w:szCs w:val="18"/>
        </w:rPr>
        <w:t xml:space="preserve">в размере </w:t>
      </w:r>
      <w:r w:rsidRPr="001462D3">
        <w:rPr>
          <w:rFonts w:ascii="Verdana" w:hAnsi="Verdana"/>
          <w:b/>
          <w:bCs/>
          <w:sz w:val="18"/>
          <w:szCs w:val="18"/>
        </w:rPr>
        <w:t>10 954 159,07</w:t>
      </w:r>
      <w:r w:rsidRPr="001462D3">
        <w:rPr>
          <w:rFonts w:ascii="Verdana" w:hAnsi="Verdana"/>
          <w:b/>
          <w:sz w:val="18"/>
          <w:szCs w:val="18"/>
        </w:rPr>
        <w:t xml:space="preserve"> (Десять миллионов девятьсот пятьдесят четыре тысячи сто пятьдесят девять рублей 07 копеек) рублей включая НДС 18%. Признать цену услуг соответствующей ценам, взимаемым при аналогичных рыночных условиях</w:t>
      </w:r>
      <w:r w:rsidR="00556390">
        <w:rPr>
          <w:rFonts w:ascii="Verdana" w:hAnsi="Verdana"/>
          <w:b/>
          <w:sz w:val="18"/>
          <w:szCs w:val="18"/>
        </w:rPr>
        <w:t>.</w:t>
      </w:r>
      <w:bookmarkStart w:id="0" w:name="_GoBack"/>
      <w:bookmarkEnd w:id="0"/>
    </w:p>
    <w:p w:rsidR="001462D3" w:rsidRPr="001462D3" w:rsidRDefault="00C43081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2.2.2. </w:t>
      </w:r>
      <w:r w:rsidR="001462D3" w:rsidRPr="001462D3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="001462D3" w:rsidRPr="001462D3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="001462D3" w:rsidRPr="001462D3">
        <w:rPr>
          <w:rFonts w:ascii="Verdana" w:hAnsi="Verdana"/>
          <w:b/>
          <w:sz w:val="18"/>
          <w:szCs w:val="18"/>
        </w:rPr>
        <w:t xml:space="preserve">– Договор </w:t>
      </w:r>
      <w:r w:rsidR="001462D3" w:rsidRPr="001462D3">
        <w:rPr>
          <w:rFonts w:ascii="Verdana" w:hAnsi="Verdana"/>
          <w:b/>
          <w:bCs/>
          <w:sz w:val="18"/>
          <w:szCs w:val="18"/>
        </w:rPr>
        <w:t xml:space="preserve">залога (ипотеки) будущей вещи </w:t>
      </w:r>
      <w:r w:rsidR="001462D3" w:rsidRPr="001462D3">
        <w:rPr>
          <w:rFonts w:ascii="Verdana" w:hAnsi="Verdana"/>
          <w:b/>
          <w:sz w:val="18"/>
          <w:szCs w:val="18"/>
        </w:rPr>
        <w:t xml:space="preserve">между Акционерным обществом «Судоходная компания «Волжское пароходство» (АО «Волга-флот», Общество или Залогодатель) и </w:t>
      </w:r>
      <w:r w:rsidR="001462D3" w:rsidRPr="001462D3">
        <w:rPr>
          <w:rFonts w:ascii="Verdana" w:hAnsi="Verdana"/>
          <w:b/>
          <w:bCs/>
          <w:sz w:val="18"/>
          <w:szCs w:val="18"/>
        </w:rPr>
        <w:t>Акционерным обществом «ВЭБ-лизинг»</w:t>
      </w:r>
      <w:r w:rsidR="001462D3" w:rsidRPr="001462D3">
        <w:rPr>
          <w:rFonts w:ascii="Verdana" w:hAnsi="Verdana"/>
          <w:b/>
          <w:sz w:val="18"/>
          <w:szCs w:val="18"/>
        </w:rPr>
        <w:t xml:space="preserve"> (АО «ВЭБ-лизинг» или Залогодержатель) на следующих существенных условиях: </w:t>
      </w:r>
    </w:p>
    <w:p w:rsidR="001462D3" w:rsidRPr="001462D3" w:rsidRDefault="001462D3" w:rsidP="001462D3">
      <w:pPr>
        <w:pStyle w:val="a8"/>
        <w:widowControl w:val="0"/>
        <w:spacing w:after="0"/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предмет Договора</w:t>
      </w:r>
      <w:r w:rsidRPr="001462D3">
        <w:rPr>
          <w:rFonts w:ascii="Verdana" w:hAnsi="Verdana"/>
          <w:b/>
          <w:sz w:val="18"/>
          <w:szCs w:val="18"/>
        </w:rPr>
        <w:t xml:space="preserve"> – в обеспечение надлежащего исполнения Обществом с ограниченной ответственностью «Волго-Балт-Танкер» (ООО «Волго-Балт-Танкер»</w:t>
      </w:r>
      <w:r w:rsidRPr="001462D3">
        <w:rPr>
          <w:rFonts w:ascii="Verdana" w:hAnsi="Verdana"/>
          <w:b/>
          <w:bCs/>
          <w:sz w:val="18"/>
          <w:szCs w:val="18"/>
        </w:rPr>
        <w:t xml:space="preserve">, </w:t>
      </w:r>
      <w:r w:rsidRPr="001462D3">
        <w:rPr>
          <w:rFonts w:ascii="Verdana" w:hAnsi="Verdana"/>
          <w:b/>
          <w:sz w:val="18"/>
          <w:szCs w:val="18"/>
        </w:rPr>
        <w:t xml:space="preserve">ИНН 5257123677, ОГРН 1115257005467) обязательств по Договорам лизинга № ДЛ/295/1-11 от 23.12.2011, № ДЛ/295/2-12 от 29.03.2012 (Договоры лизинга), заключенным между Залогодержателем (в качестве Лизингодателя) и ООО «Волго-Балт-Танкер» в качестве </w:t>
      </w:r>
      <w:r w:rsidRPr="001462D3">
        <w:rPr>
          <w:rFonts w:ascii="Verdana" w:hAnsi="Verdana"/>
          <w:b/>
          <w:bCs/>
          <w:sz w:val="18"/>
          <w:szCs w:val="18"/>
        </w:rPr>
        <w:t xml:space="preserve">Лизингополучателя, </w:t>
      </w:r>
      <w:r w:rsidRPr="001462D3">
        <w:rPr>
          <w:rFonts w:ascii="Verdana" w:hAnsi="Verdana"/>
          <w:b/>
          <w:sz w:val="18"/>
          <w:szCs w:val="18"/>
        </w:rPr>
        <w:t xml:space="preserve">Залогодатель в порядке и на условиях, предусмотренных Договором, передаёт Залогодержателю, а Залогодержатель принимает в залог недвижимое имущество, указанное в Договоре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залога (ипотеки) будущей вещи </w:t>
      </w:r>
      <w:r w:rsidRPr="001462D3">
        <w:rPr>
          <w:rFonts w:ascii="Verdana" w:hAnsi="Verdana"/>
          <w:b/>
          <w:sz w:val="18"/>
          <w:szCs w:val="18"/>
        </w:rPr>
        <w:t>(</w:t>
      </w:r>
      <w:r w:rsidRPr="001462D3">
        <w:rPr>
          <w:rFonts w:ascii="Verdana" w:hAnsi="Verdana"/>
          <w:b/>
          <w:bCs/>
          <w:sz w:val="18"/>
          <w:szCs w:val="18"/>
        </w:rPr>
        <w:t>Предмет ипотеки</w:t>
      </w:r>
      <w:r w:rsidRPr="001462D3">
        <w:rPr>
          <w:rFonts w:ascii="Verdana" w:hAnsi="Verdana"/>
          <w:b/>
          <w:sz w:val="18"/>
          <w:szCs w:val="18"/>
        </w:rPr>
        <w:t>), в порядке и на условиях, предусмотренных указанным Договором.</w:t>
      </w:r>
      <w:r w:rsidRPr="001462D3">
        <w:rPr>
          <w:rFonts w:ascii="Verdana" w:hAnsi="Verdana"/>
          <w:b/>
          <w:bCs/>
          <w:sz w:val="18"/>
          <w:szCs w:val="18"/>
        </w:rPr>
        <w:t xml:space="preserve"> </w:t>
      </w:r>
    </w:p>
    <w:p w:rsidR="001462D3" w:rsidRPr="001462D3" w:rsidRDefault="001462D3" w:rsidP="001462D3">
      <w:pPr>
        <w:suppressAutoHyphens/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Ипотека возникает у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Залогодержателя с </w:t>
      </w:r>
      <w:r w:rsidRPr="001462D3">
        <w:rPr>
          <w:rFonts w:ascii="Verdana" w:hAnsi="Verdana"/>
          <w:b/>
          <w:sz w:val="18"/>
          <w:szCs w:val="18"/>
        </w:rPr>
        <w:t xml:space="preserve">момента государственной регистрации Залогодателем обременения (ипотеки) в установленном законом порядке. Ипотека подлежит государственной регистрации при условии, что по состоянию на 31.12.2018 показатель </w:t>
      </w:r>
      <w:proofErr w:type="spellStart"/>
      <w:r w:rsidRPr="001462D3">
        <w:rPr>
          <w:rFonts w:ascii="Verdana" w:hAnsi="Verdana"/>
          <w:b/>
          <w:sz w:val="18"/>
          <w:szCs w:val="18"/>
        </w:rPr>
        <w:t>Loan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to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value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, рассчитываемый как отношение остатка долга (остатка инвестиционных вложений АО «ВЭБ-лизинг» - привлеченного кредита для целей финансирования сделок с ООО «Волго-Балт-Танкер» и ООО «В.Ф. Танкер») к рыночной стоимости предмета лизинга по договорам лизинга с ООО «Волго-Балт-Танкер» и ООО «В.Ф. Танкер» без НДС, будет более 0,6. Для расчета показателя </w:t>
      </w:r>
      <w:proofErr w:type="spellStart"/>
      <w:r w:rsidRPr="001462D3">
        <w:rPr>
          <w:rFonts w:ascii="Verdana" w:hAnsi="Verdana"/>
          <w:b/>
          <w:sz w:val="18"/>
          <w:szCs w:val="18"/>
        </w:rPr>
        <w:t>Loan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to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value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применяется отчет об оценке рыночной стоимости предмета лизинга по состоянию не ранее чем на 30.09.2018, подготовленный независимой оценочной компанией, предварительно согласованной с АО «ВЭБ-лизинг». Отчет подтверждается Отделом оценки АО «ВЭБ-лизинг».</w:t>
      </w:r>
    </w:p>
    <w:p w:rsidR="001462D3" w:rsidRPr="001462D3" w:rsidRDefault="001462D3" w:rsidP="001462D3">
      <w:pPr>
        <w:widowControl w:val="0"/>
        <w:tabs>
          <w:tab w:val="left" w:pos="709"/>
          <w:tab w:val="left" w:pos="851"/>
        </w:tabs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Предмет ипотеки будет законно приобретен Залогодателем в результате выкупа предмета лизинга по истечении срока Договора лизинга № ДЛ/253/1-09 от 20.11.2009г., заключенного между Залогодателем и АО «ВЭБ-лизинг», при этом он включает:</w:t>
      </w:r>
    </w:p>
    <w:p w:rsidR="001462D3" w:rsidRPr="001462D3" w:rsidRDefault="001462D3" w:rsidP="001462D3">
      <w:pPr>
        <w:pStyle w:val="a6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1) Сухогрузный теплоход «Капитан </w:t>
      </w:r>
      <w:proofErr w:type="spellStart"/>
      <w:r w:rsidRPr="001462D3">
        <w:rPr>
          <w:rFonts w:ascii="Verdana" w:hAnsi="Verdana"/>
          <w:b/>
          <w:sz w:val="18"/>
          <w:szCs w:val="18"/>
        </w:rPr>
        <w:t>Рузманкин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» 2011 года постройки, идентификационный номер ИМО 9584358, регистровый номер 236230, класс судна </w:t>
      </w:r>
      <w:r w:rsidRPr="001462D3">
        <w:rPr>
          <w:rFonts w:ascii="Verdana" w:hAnsi="Verdana"/>
          <w:b/>
          <w:i/>
          <w:sz w:val="18"/>
          <w:szCs w:val="18"/>
        </w:rPr>
        <w:t></w:t>
      </w:r>
      <w:r w:rsidRPr="001462D3">
        <w:rPr>
          <w:rFonts w:ascii="Verdana" w:hAnsi="Verdana"/>
          <w:b/>
          <w:sz w:val="18"/>
          <w:szCs w:val="18"/>
        </w:rPr>
        <w:t>М-ПР 2,5 (лёд 20) А, Порт регистрации – Большой порт Санкт-Петербург. (Судно 1);</w:t>
      </w:r>
    </w:p>
    <w:p w:rsidR="001462D3" w:rsidRPr="001462D3" w:rsidRDefault="001462D3" w:rsidP="001462D3">
      <w:pPr>
        <w:pStyle w:val="a6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2) Сухогрузный теплоход «Капитан </w:t>
      </w:r>
      <w:proofErr w:type="spellStart"/>
      <w:r w:rsidRPr="001462D3">
        <w:rPr>
          <w:rFonts w:ascii="Verdana" w:hAnsi="Verdana"/>
          <w:b/>
          <w:sz w:val="18"/>
          <w:szCs w:val="18"/>
        </w:rPr>
        <w:t>Загрядцев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» 2011 года постройки, идентификационный номер ИМО 9584360, регистровый номер 236231, класс судна </w:t>
      </w:r>
      <w:r w:rsidRPr="001462D3">
        <w:rPr>
          <w:rFonts w:ascii="Verdana" w:hAnsi="Verdana"/>
          <w:b/>
          <w:i/>
          <w:sz w:val="18"/>
          <w:szCs w:val="18"/>
        </w:rPr>
        <w:t></w:t>
      </w:r>
      <w:r w:rsidRPr="001462D3">
        <w:rPr>
          <w:rFonts w:ascii="Verdana" w:hAnsi="Verdana"/>
          <w:b/>
          <w:sz w:val="18"/>
          <w:szCs w:val="18"/>
        </w:rPr>
        <w:t>М-ПР 2,5 (лёд 20) А, Порт регистрации – Большой порт Санкт-Петербург. (Судно 2).</w:t>
      </w:r>
    </w:p>
    <w:p w:rsidR="001462D3" w:rsidRPr="001462D3" w:rsidRDefault="001462D3" w:rsidP="001462D3">
      <w:pPr>
        <w:ind w:right="-11" w:firstLine="567"/>
        <w:jc w:val="both"/>
        <w:rPr>
          <w:rFonts w:ascii="Verdana" w:hAnsi="Verdana"/>
          <w:b/>
          <w:sz w:val="18"/>
          <w:szCs w:val="18"/>
          <w:u w:val="single"/>
        </w:rPr>
      </w:pPr>
      <w:r w:rsidRPr="001462D3">
        <w:rPr>
          <w:rFonts w:ascii="Verdana" w:hAnsi="Verdana"/>
          <w:b/>
          <w:sz w:val="18"/>
          <w:szCs w:val="18"/>
          <w:u w:val="single"/>
        </w:rPr>
        <w:t>Обязательства, обеспеченные ипотекой: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В соответствии с Договорами лизинга, заключенными между Залогодержателем (в качестве Лизингодателя) и ООО «Волго-Балт-Танкер» (в качестве Лизингополучателя), Залогодержатель передал во владение и пользование Лизингополучателю имущество, а Лизингополучатель обязался </w:t>
      </w:r>
      <w:r w:rsidRPr="001462D3">
        <w:rPr>
          <w:rFonts w:ascii="Verdana" w:hAnsi="Verdana"/>
          <w:b/>
          <w:sz w:val="18"/>
          <w:szCs w:val="18"/>
        </w:rPr>
        <w:lastRenderedPageBreak/>
        <w:t>оплачивать лизинговые и иные платежи согласно Графику платежей. Срок договоров лизинга – по 20 декабря 2021 года включительно.</w:t>
      </w:r>
    </w:p>
    <w:p w:rsidR="001462D3" w:rsidRPr="001462D3" w:rsidRDefault="001462D3" w:rsidP="001462D3">
      <w:pPr>
        <w:ind w:right="-11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Договор залога (ипотеки) будущей вещи обеспечивает исполнение всех обязательств Лизингополучателя перед Залогодержателем, вытекающих из Договоров лизинга, в том объеме, какой они будут иметь к моменту удовлетворения, включая, в частности, обязательства по уплате лизинговых платежей, неустоек, возмещение убытков, причиненных просрочкой исполнения, в случае признания Договоров лизинга недействительным или незаключенным – требование о возврате полученного или неосновательного обогащения в полном объеме, возмещение расходов, связанных с обращением взыскания на Предмет ипотеки и его реализацией, а также иных документально подтвержденных расходов Залогодержателя в связи с исполнением Договоров лизинга и Договора залога (ипотеки) будущей вещи.</w:t>
      </w:r>
    </w:p>
    <w:p w:rsidR="001462D3" w:rsidRPr="001462D3" w:rsidRDefault="001462D3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pacing w:val="-1"/>
          <w:sz w:val="18"/>
          <w:szCs w:val="18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цена Договора</w:t>
      </w:r>
      <w:r w:rsidRPr="001462D3">
        <w:rPr>
          <w:rFonts w:ascii="Verdana" w:hAnsi="Verdana"/>
          <w:b/>
          <w:sz w:val="18"/>
          <w:szCs w:val="18"/>
        </w:rPr>
        <w:t xml:space="preserve"> – залоговая стоимость Предмета ипотеки составляет 886 990 176 (Восемьсот восемьдесят шесть миллионов девятьсот девяносто тысяч сто семьдесят шесть) рублей без НДС, в том числе: 443 495 088 рублей (Судно 1) и 443 495 088 рублей (Судно 2).</w:t>
      </w:r>
      <w:r w:rsidRPr="001462D3">
        <w:rPr>
          <w:rFonts w:ascii="Verdana" w:hAnsi="Verdana"/>
          <w:b/>
          <w:spacing w:val="-1"/>
          <w:sz w:val="18"/>
          <w:szCs w:val="18"/>
        </w:rPr>
        <w:t xml:space="preserve"> </w:t>
      </w:r>
    </w:p>
    <w:p w:rsidR="001462D3" w:rsidRPr="001462D3" w:rsidRDefault="001462D3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pacing w:val="-1"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При уменьшении рыночной стоимости заложенного Предмета ипотеки вследствие существенного ухудшения его эксплуатационных характеристик более, чем на 25% по сравнению с рыночной стоимостью Предмета ипотеки на основании последней предоставленной оценки согласно п. 4.1.5 или 1.3 Договора (далее – Предыдущая оценка) Залогодержатель вправе потребовать от Залогодателя предоставления дополнительного обеспечения в размере разницы между Предыдущей оценкой и новой оценкой рыночной стоимости Предмета ипотеки или устранения указанного выше ухудшения эксплуатационных характеристик посредством проведения соответствующего ремонта в течение 30 (тридцати) рабочих дней с даты получения Залогодателем такого требования.  При этом срок предоставления дополнительного обеспечения или проведения ремонта может быть увеличен на основании мотивированного обращения Залогодателя.</w:t>
      </w:r>
    </w:p>
    <w:p w:rsidR="001462D3" w:rsidRPr="001462D3" w:rsidRDefault="001462D3" w:rsidP="001462D3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ind w:firstLine="567"/>
        <w:jc w:val="both"/>
        <w:outlineLvl w:val="1"/>
        <w:rPr>
          <w:rFonts w:ascii="Verdana" w:eastAsia="Tahoma" w:hAnsi="Verdana"/>
          <w:b/>
          <w:bCs/>
          <w:sz w:val="18"/>
          <w:szCs w:val="18"/>
          <w:lang w:eastAsia="en-US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срок Договора</w:t>
      </w:r>
      <w:r w:rsidRPr="001462D3">
        <w:rPr>
          <w:rFonts w:ascii="Verdana" w:hAnsi="Verdana"/>
          <w:b/>
          <w:sz w:val="18"/>
          <w:szCs w:val="18"/>
        </w:rPr>
        <w:t xml:space="preserve"> – </w:t>
      </w:r>
      <w:r w:rsidRPr="001462D3">
        <w:rPr>
          <w:rFonts w:ascii="Verdana" w:eastAsia="Tahoma" w:hAnsi="Verdana"/>
          <w:b/>
          <w:bCs/>
          <w:sz w:val="18"/>
          <w:szCs w:val="18"/>
          <w:lang w:eastAsia="en-US"/>
        </w:rPr>
        <w:t>Договор вступает в силу с момента его подписания уполномоченными представителями сторон и действует до наступления более ранней из нижеперечисленных дат:</w:t>
      </w:r>
    </w:p>
    <w:p w:rsidR="001462D3" w:rsidRPr="001462D3" w:rsidRDefault="001462D3" w:rsidP="001462D3">
      <w:pPr>
        <w:widowControl w:val="0"/>
        <w:tabs>
          <w:tab w:val="left" w:pos="567"/>
          <w:tab w:val="left" w:pos="709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jc w:val="both"/>
        <w:outlineLvl w:val="3"/>
        <w:rPr>
          <w:rFonts w:ascii="Verdana" w:eastAsia="Tahoma" w:hAnsi="Verdana"/>
          <w:b/>
          <w:sz w:val="18"/>
          <w:szCs w:val="18"/>
          <w:lang w:eastAsia="en-US"/>
        </w:rPr>
      </w:pPr>
      <w:r w:rsidRPr="001462D3">
        <w:rPr>
          <w:rFonts w:ascii="Verdana" w:eastAsia="Tahoma" w:hAnsi="Verdana"/>
          <w:b/>
          <w:sz w:val="18"/>
          <w:szCs w:val="18"/>
          <w:lang w:eastAsia="en-US"/>
        </w:rPr>
        <w:tab/>
        <w:t>- дата полного исполнения обеспечиваемых обязательств;</w:t>
      </w:r>
    </w:p>
    <w:p w:rsidR="001462D3" w:rsidRPr="001462D3" w:rsidRDefault="001462D3" w:rsidP="001462D3">
      <w:pPr>
        <w:widowControl w:val="0"/>
        <w:tabs>
          <w:tab w:val="left" w:pos="567"/>
          <w:tab w:val="left" w:pos="709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jc w:val="both"/>
        <w:outlineLvl w:val="3"/>
        <w:rPr>
          <w:rFonts w:ascii="Verdana" w:eastAsia="Tahoma" w:hAnsi="Verdana"/>
          <w:b/>
          <w:sz w:val="18"/>
          <w:szCs w:val="18"/>
          <w:lang w:eastAsia="en-US"/>
        </w:rPr>
      </w:pPr>
      <w:r w:rsidRPr="001462D3">
        <w:rPr>
          <w:rFonts w:ascii="Verdana" w:eastAsia="Tahoma" w:hAnsi="Verdana"/>
          <w:b/>
          <w:sz w:val="18"/>
          <w:szCs w:val="18"/>
          <w:lang w:eastAsia="en-US"/>
        </w:rPr>
        <w:tab/>
        <w:t>- дата фактического поступления на счета Залогодержателя всей причитающейся Залогодержателю суммы денежных средств от реализации Предмета ипотеки или дата перехода права собственности на Предмет ипотеки Залогодержателю.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color w:val="1F497D"/>
          <w:sz w:val="18"/>
          <w:szCs w:val="18"/>
        </w:rPr>
      </w:pPr>
      <w:r w:rsidRPr="001462D3">
        <w:rPr>
          <w:rFonts w:ascii="Verdana" w:eastAsia="Tahoma" w:hAnsi="Verdana"/>
          <w:b/>
          <w:sz w:val="18"/>
          <w:szCs w:val="18"/>
          <w:u w:val="single"/>
          <w:lang w:eastAsia="en-US"/>
        </w:rPr>
        <w:t>Обращение взыскания</w:t>
      </w:r>
      <w:r w:rsidRPr="001462D3">
        <w:rPr>
          <w:rFonts w:ascii="Verdana" w:eastAsia="Tahoma" w:hAnsi="Verdana"/>
          <w:b/>
          <w:sz w:val="18"/>
          <w:szCs w:val="18"/>
          <w:lang w:eastAsia="en-US"/>
        </w:rPr>
        <w:t xml:space="preserve"> – в судебном порядке. О</w:t>
      </w:r>
      <w:r w:rsidRPr="001462D3">
        <w:rPr>
          <w:rFonts w:ascii="Verdana" w:hAnsi="Verdana"/>
          <w:b/>
          <w:sz w:val="18"/>
          <w:szCs w:val="18"/>
        </w:rPr>
        <w:t xml:space="preserve">бращение взыскания на Предмет ипотеки может быть произведено, в том числе, при нарушении сроков внесения лизинговых платежей по любому из Договоров лизинга, а именно: в случае нарушения </w:t>
      </w:r>
      <w:r w:rsidRPr="001462D3">
        <w:rPr>
          <w:rFonts w:ascii="Verdana" w:hAnsi="Verdana"/>
          <w:b/>
          <w:bCs/>
          <w:sz w:val="18"/>
          <w:szCs w:val="18"/>
        </w:rPr>
        <w:t>Лизингополучателем</w:t>
      </w:r>
      <w:r w:rsidRPr="001462D3">
        <w:rPr>
          <w:rFonts w:ascii="Verdana" w:hAnsi="Verdana"/>
          <w:b/>
          <w:sz w:val="18"/>
          <w:szCs w:val="18"/>
        </w:rPr>
        <w:t xml:space="preserve"> установленного срока лизингового платежа по Договору лизинга более 1 раза в течение финансового года, либо в случае просрочки </w:t>
      </w:r>
      <w:r w:rsidRPr="001462D3">
        <w:rPr>
          <w:rFonts w:ascii="Verdana" w:hAnsi="Verdana"/>
          <w:b/>
          <w:bCs/>
          <w:sz w:val="18"/>
          <w:szCs w:val="18"/>
        </w:rPr>
        <w:t>Лизингополучателем</w:t>
      </w:r>
      <w:r w:rsidRPr="001462D3">
        <w:rPr>
          <w:rFonts w:ascii="Verdana" w:hAnsi="Verdana"/>
          <w:b/>
          <w:sz w:val="18"/>
          <w:szCs w:val="18"/>
        </w:rPr>
        <w:t xml:space="preserve"> срока лизингового платежа по Договору лизинга на срок более 90 календарных дней.</w:t>
      </w:r>
    </w:p>
    <w:p w:rsidR="001462D3" w:rsidRPr="001462D3" w:rsidRDefault="001462D3" w:rsidP="001462D3">
      <w:pPr>
        <w:tabs>
          <w:tab w:val="left" w:pos="1026"/>
        </w:tabs>
        <w:ind w:left="-74" w:right="-1" w:firstLine="500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соответствии со ст. 77 Федерального закона «Об акционерных обществах» о</w:t>
      </w:r>
      <w:r w:rsidRPr="001462D3">
        <w:rPr>
          <w:rStyle w:val="aa"/>
          <w:rFonts w:ascii="Verdana" w:hAnsi="Verdana"/>
          <w:sz w:val="18"/>
          <w:szCs w:val="18"/>
        </w:rPr>
        <w:t>пределить цену (денежную оценку) имущества</w:t>
      </w:r>
      <w:r w:rsidRPr="001462D3">
        <w:rPr>
          <w:rFonts w:ascii="Verdana" w:hAnsi="Verdana"/>
          <w:b/>
          <w:sz w:val="18"/>
          <w:szCs w:val="18"/>
        </w:rPr>
        <w:t xml:space="preserve">, являющегося предметом Договора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залога (ипотеки) </w:t>
      </w:r>
      <w:r w:rsidRPr="001462D3">
        <w:rPr>
          <w:rFonts w:ascii="Verdana" w:hAnsi="Verdana"/>
          <w:b/>
          <w:sz w:val="18"/>
          <w:szCs w:val="18"/>
        </w:rPr>
        <w:t xml:space="preserve">между АО «Волга-флот» и АО «ВЭБ-лизинг» </w:t>
      </w:r>
      <w:r w:rsidRPr="001462D3">
        <w:rPr>
          <w:rStyle w:val="aa"/>
          <w:rFonts w:ascii="Verdana" w:hAnsi="Verdana"/>
          <w:sz w:val="18"/>
          <w:szCs w:val="18"/>
        </w:rPr>
        <w:t xml:space="preserve">в размере </w:t>
      </w:r>
      <w:r w:rsidRPr="001462D3">
        <w:rPr>
          <w:rFonts w:ascii="Verdana" w:hAnsi="Verdana"/>
          <w:b/>
          <w:sz w:val="18"/>
          <w:szCs w:val="18"/>
        </w:rPr>
        <w:t xml:space="preserve">886 990 176 (Восемьсот восемьдесят шесть миллионов девятьсот девяносто тысяч сто семьдесят шесть) рублей без НДС. Признать цену </w:t>
      </w:r>
      <w:r w:rsidRPr="001462D3">
        <w:rPr>
          <w:rStyle w:val="aa"/>
          <w:rFonts w:ascii="Verdana" w:hAnsi="Verdana"/>
          <w:sz w:val="18"/>
          <w:szCs w:val="18"/>
        </w:rPr>
        <w:t xml:space="preserve">имущества </w:t>
      </w:r>
      <w:r w:rsidRPr="001462D3">
        <w:rPr>
          <w:rFonts w:ascii="Verdana" w:hAnsi="Verdana"/>
          <w:b/>
          <w:sz w:val="18"/>
          <w:szCs w:val="18"/>
        </w:rPr>
        <w:t>соответствующей ценам, взимаемым при аналогичных рыночных условиях</w:t>
      </w:r>
      <w:r w:rsidRPr="001462D3">
        <w:rPr>
          <w:rFonts w:ascii="Verdana" w:hAnsi="Verdana"/>
          <w:b/>
          <w:sz w:val="18"/>
          <w:szCs w:val="18"/>
        </w:rPr>
        <w:t>.</w:t>
      </w:r>
    </w:p>
    <w:p w:rsidR="001462D3" w:rsidRPr="001462D3" w:rsidRDefault="001462D3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2.2.</w:t>
      </w:r>
      <w:r w:rsidRPr="001462D3">
        <w:rPr>
          <w:rFonts w:ascii="Verdana" w:hAnsi="Verdana"/>
          <w:b/>
          <w:sz w:val="18"/>
          <w:szCs w:val="18"/>
        </w:rPr>
        <w:t>3</w:t>
      </w:r>
      <w:r w:rsidRPr="001462D3">
        <w:rPr>
          <w:rFonts w:ascii="Verdana" w:hAnsi="Verdana"/>
          <w:b/>
          <w:sz w:val="18"/>
          <w:szCs w:val="18"/>
        </w:rPr>
        <w:t xml:space="preserve">. Согласно пунктам 1 и 2 статьи 83 Федерального закона «Об акционерных обществах» и подпункту 28 пункта 10.2 статьи 10 Устава Общества принять решение о согласии на совершение сделки, в совершении которой </w:t>
      </w:r>
      <w:r w:rsidRPr="001462D3">
        <w:rPr>
          <w:rFonts w:ascii="Verdana" w:hAnsi="Verdana"/>
          <w:b/>
          <w:bCs/>
          <w:sz w:val="18"/>
          <w:szCs w:val="18"/>
        </w:rPr>
        <w:t xml:space="preserve">имеется заинтересованность </w:t>
      </w:r>
      <w:r w:rsidRPr="001462D3">
        <w:rPr>
          <w:rFonts w:ascii="Verdana" w:hAnsi="Verdana"/>
          <w:b/>
          <w:sz w:val="18"/>
          <w:szCs w:val="18"/>
        </w:rPr>
        <w:t xml:space="preserve">– Договор последующего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залога (ипотеки) будущей вещи </w:t>
      </w:r>
      <w:r w:rsidRPr="001462D3">
        <w:rPr>
          <w:rFonts w:ascii="Verdana" w:hAnsi="Verdana"/>
          <w:b/>
          <w:sz w:val="18"/>
          <w:szCs w:val="18"/>
        </w:rPr>
        <w:t xml:space="preserve">между Акционерным обществом «Судоходная компания «Волжское пароходство» (АО «Волга-флот», Общество или Залогодатель) и </w:t>
      </w:r>
      <w:r w:rsidRPr="001462D3">
        <w:rPr>
          <w:rFonts w:ascii="Verdana" w:hAnsi="Verdana"/>
          <w:b/>
          <w:bCs/>
          <w:sz w:val="18"/>
          <w:szCs w:val="18"/>
        </w:rPr>
        <w:t>Акционерным обществом «ВЭБ-лизинг»</w:t>
      </w:r>
      <w:r w:rsidRPr="001462D3">
        <w:rPr>
          <w:rFonts w:ascii="Verdana" w:hAnsi="Verdana"/>
          <w:b/>
          <w:sz w:val="18"/>
          <w:szCs w:val="18"/>
        </w:rPr>
        <w:t xml:space="preserve"> (АО «ВЭБ-лизинг» или Залогодержатель) на следующих существенных условиях: </w:t>
      </w:r>
    </w:p>
    <w:p w:rsidR="001462D3" w:rsidRPr="001462D3" w:rsidRDefault="001462D3" w:rsidP="001462D3">
      <w:pPr>
        <w:pStyle w:val="a8"/>
        <w:widowControl w:val="0"/>
        <w:spacing w:after="0"/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предмет Договора</w:t>
      </w:r>
      <w:r w:rsidRPr="001462D3">
        <w:rPr>
          <w:rFonts w:ascii="Verdana" w:hAnsi="Verdana"/>
          <w:b/>
          <w:sz w:val="18"/>
          <w:szCs w:val="18"/>
        </w:rPr>
        <w:t xml:space="preserve"> – в обеспечение надлежащего исполнения Обществом с ограниченной ответственностью «В.Ф. Танкер» (ООО «В.Ф. Танкер»</w:t>
      </w:r>
      <w:r w:rsidRPr="001462D3">
        <w:rPr>
          <w:rFonts w:ascii="Verdana" w:hAnsi="Verdana"/>
          <w:b/>
          <w:bCs/>
          <w:sz w:val="18"/>
          <w:szCs w:val="18"/>
        </w:rPr>
        <w:t xml:space="preserve">, </w:t>
      </w:r>
      <w:r w:rsidRPr="001462D3">
        <w:rPr>
          <w:rFonts w:ascii="Verdana" w:hAnsi="Verdana"/>
          <w:b/>
          <w:sz w:val="18"/>
          <w:szCs w:val="18"/>
        </w:rPr>
        <w:t xml:space="preserve">ИНН: 5260092210, ОГРН 1025203015584) обязательств по Договорам лизинга № ДЛ/288/1-11 от 02.08.2011, № ДЛ/288/2-11 от 05.09.2011, № ДЛ/288/3-11 от 12.10.2011 (Договоры лизинга), заключенным между Залогодержателем (в качестве Лизингодателя) и ООО «В.Ф. Танкер» в качестве </w:t>
      </w:r>
      <w:r w:rsidRPr="001462D3">
        <w:rPr>
          <w:rFonts w:ascii="Verdana" w:hAnsi="Verdana"/>
          <w:b/>
          <w:bCs/>
          <w:sz w:val="18"/>
          <w:szCs w:val="18"/>
        </w:rPr>
        <w:t xml:space="preserve">Лизингополучателя, </w:t>
      </w:r>
      <w:r w:rsidRPr="001462D3">
        <w:rPr>
          <w:rFonts w:ascii="Verdana" w:hAnsi="Verdana"/>
          <w:b/>
          <w:sz w:val="18"/>
          <w:szCs w:val="18"/>
        </w:rPr>
        <w:t xml:space="preserve">Залогодатель в порядке и на условиях, предусмотренных Договором, передаёт Залогодержателю, а Залогодержатель принимает в залог недвижимое имущество, указанное в Договоре последующего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залога (ипотеки) будущей вещи </w:t>
      </w:r>
      <w:r w:rsidRPr="001462D3">
        <w:rPr>
          <w:rFonts w:ascii="Verdana" w:hAnsi="Verdana"/>
          <w:b/>
          <w:sz w:val="18"/>
          <w:szCs w:val="18"/>
        </w:rPr>
        <w:t>(</w:t>
      </w:r>
      <w:r w:rsidRPr="001462D3">
        <w:rPr>
          <w:rFonts w:ascii="Verdana" w:hAnsi="Verdana"/>
          <w:b/>
          <w:bCs/>
          <w:sz w:val="18"/>
          <w:szCs w:val="18"/>
        </w:rPr>
        <w:t>Предмет ипотеки</w:t>
      </w:r>
      <w:r w:rsidRPr="001462D3">
        <w:rPr>
          <w:rFonts w:ascii="Verdana" w:hAnsi="Verdana"/>
          <w:b/>
          <w:sz w:val="18"/>
          <w:szCs w:val="18"/>
        </w:rPr>
        <w:t>), в порядке и на условиях, предусмотренных указанным Договором.</w:t>
      </w:r>
    </w:p>
    <w:p w:rsidR="001462D3" w:rsidRPr="001462D3" w:rsidRDefault="001462D3" w:rsidP="001462D3">
      <w:pPr>
        <w:suppressAutoHyphens/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Ипотека возникает у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Залогодержателя с </w:t>
      </w:r>
      <w:r w:rsidRPr="001462D3">
        <w:rPr>
          <w:rFonts w:ascii="Verdana" w:hAnsi="Verdana"/>
          <w:b/>
          <w:sz w:val="18"/>
          <w:szCs w:val="18"/>
        </w:rPr>
        <w:t xml:space="preserve">момента государственной регистрации Залогодателем обременения (ипотеки) в установленном законом порядке. Ипотека подлежит государственной регистрации при условии, что по состоянию на 31.12.2018 показатель </w:t>
      </w:r>
      <w:proofErr w:type="spellStart"/>
      <w:r w:rsidRPr="001462D3">
        <w:rPr>
          <w:rFonts w:ascii="Verdana" w:hAnsi="Verdana"/>
          <w:b/>
          <w:sz w:val="18"/>
          <w:szCs w:val="18"/>
        </w:rPr>
        <w:t>Loan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to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value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, рассчитываемый как отношение остатка долга (остатка инвестиционных вложений АО «ВЭБ-лизинг» - привлеченного кредита для целей финансирования сделок с ООО «Волго-Балт-Танкер» и ООО «В.Ф. Танкер») к рыночной стоимости предмета лизинга по договорам лизинга с ООО «Волго-Балт-Танкер» и ООО «В.Ф. Танкер» без НДС, будет более 0,6. Для расчета показателя </w:t>
      </w:r>
      <w:proofErr w:type="spellStart"/>
      <w:r w:rsidRPr="001462D3">
        <w:rPr>
          <w:rFonts w:ascii="Verdana" w:hAnsi="Verdana"/>
          <w:b/>
          <w:sz w:val="18"/>
          <w:szCs w:val="18"/>
        </w:rPr>
        <w:t>Loan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to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1462D3">
        <w:rPr>
          <w:rFonts w:ascii="Verdana" w:hAnsi="Verdana"/>
          <w:b/>
          <w:sz w:val="18"/>
          <w:szCs w:val="18"/>
        </w:rPr>
        <w:t>value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 применяется отчет об оценке рыночной стоимости предмета лизинга по состоянию не ранее чем на 30.09.2018, подготовленный независимой оценочной компанией, предварительно согласованной с АО «ВЭБ-лизинг». Отчет подтверждается Отделом оценки АО «ВЭБ-лизинг».</w:t>
      </w:r>
    </w:p>
    <w:p w:rsidR="001462D3" w:rsidRPr="001462D3" w:rsidRDefault="001462D3" w:rsidP="001462D3">
      <w:pPr>
        <w:widowControl w:val="0"/>
        <w:tabs>
          <w:tab w:val="left" w:pos="709"/>
          <w:tab w:val="left" w:pos="851"/>
        </w:tabs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Предмет ипотеки будет законно приобретен Залогодателем в результате выкупа предмета лизинга по истечении срока Договора лизинга № ДЛ/253/1-09 от 20.11.2009г., заключенного между Залогодателем и АО «ВЭБ-лизинг», при этом он включает:</w:t>
      </w:r>
    </w:p>
    <w:p w:rsidR="001462D3" w:rsidRPr="001462D3" w:rsidRDefault="001462D3" w:rsidP="001462D3">
      <w:pPr>
        <w:pStyle w:val="a6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 xml:space="preserve">1) Сухогрузный теплоход «Капитан </w:t>
      </w:r>
      <w:proofErr w:type="spellStart"/>
      <w:r w:rsidRPr="001462D3">
        <w:rPr>
          <w:rFonts w:ascii="Verdana" w:hAnsi="Verdana"/>
          <w:b/>
          <w:sz w:val="18"/>
          <w:szCs w:val="18"/>
        </w:rPr>
        <w:t>Рузманкин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» 2011 года постройки, идентификационный номер ИМО 9584358, регистровый номер 236230, класс судна </w:t>
      </w:r>
      <w:r w:rsidRPr="001462D3">
        <w:rPr>
          <w:rFonts w:ascii="Verdana" w:hAnsi="Verdana"/>
          <w:b/>
          <w:i/>
          <w:sz w:val="18"/>
          <w:szCs w:val="18"/>
        </w:rPr>
        <w:t></w:t>
      </w:r>
      <w:r w:rsidRPr="001462D3">
        <w:rPr>
          <w:rFonts w:ascii="Verdana" w:hAnsi="Verdana"/>
          <w:b/>
          <w:sz w:val="18"/>
          <w:szCs w:val="18"/>
        </w:rPr>
        <w:t>М-ПР 2,5 (лёд 20) А, Порт регистрации – Большой порт Санкт-Петербург. (Судно 1);</w:t>
      </w:r>
    </w:p>
    <w:p w:rsidR="001462D3" w:rsidRPr="001462D3" w:rsidRDefault="001462D3" w:rsidP="001462D3">
      <w:pPr>
        <w:pStyle w:val="a6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lastRenderedPageBreak/>
        <w:t xml:space="preserve">2) Сухогрузный теплоход «Капитан </w:t>
      </w:r>
      <w:proofErr w:type="spellStart"/>
      <w:r w:rsidRPr="001462D3">
        <w:rPr>
          <w:rFonts w:ascii="Verdana" w:hAnsi="Verdana"/>
          <w:b/>
          <w:sz w:val="18"/>
          <w:szCs w:val="18"/>
        </w:rPr>
        <w:t>Загрядцев</w:t>
      </w:r>
      <w:proofErr w:type="spellEnd"/>
      <w:r w:rsidRPr="001462D3">
        <w:rPr>
          <w:rFonts w:ascii="Verdana" w:hAnsi="Verdana"/>
          <w:b/>
          <w:sz w:val="18"/>
          <w:szCs w:val="18"/>
        </w:rPr>
        <w:t xml:space="preserve">» 2011 года постройки, идентификационный номер ИМО 9584360, регистровый номер 236231, класс судна </w:t>
      </w:r>
      <w:r w:rsidRPr="001462D3">
        <w:rPr>
          <w:rFonts w:ascii="Verdana" w:hAnsi="Verdana"/>
          <w:b/>
          <w:i/>
          <w:sz w:val="18"/>
          <w:szCs w:val="18"/>
        </w:rPr>
        <w:t></w:t>
      </w:r>
      <w:r w:rsidRPr="001462D3">
        <w:rPr>
          <w:rFonts w:ascii="Verdana" w:hAnsi="Verdana"/>
          <w:b/>
          <w:sz w:val="18"/>
          <w:szCs w:val="18"/>
        </w:rPr>
        <w:t>М-ПР 2,5 (лёд 20) А, Порт регистрации – Большой порт Санкт-Петербург. (Судно 2).</w:t>
      </w:r>
    </w:p>
    <w:p w:rsidR="001462D3" w:rsidRPr="001462D3" w:rsidRDefault="001462D3" w:rsidP="001462D3">
      <w:pPr>
        <w:ind w:right="-11" w:firstLine="567"/>
        <w:jc w:val="both"/>
        <w:rPr>
          <w:rFonts w:ascii="Verdana" w:hAnsi="Verdana"/>
          <w:b/>
          <w:sz w:val="18"/>
          <w:szCs w:val="18"/>
          <w:u w:val="single"/>
        </w:rPr>
      </w:pPr>
      <w:r w:rsidRPr="001462D3">
        <w:rPr>
          <w:rFonts w:ascii="Verdana" w:hAnsi="Verdana"/>
          <w:b/>
          <w:sz w:val="18"/>
          <w:szCs w:val="18"/>
          <w:u w:val="single"/>
        </w:rPr>
        <w:t>Обязательства, обеспеченные ипотекой: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соответствии с Договорами лизинга, заключенными между Залогодержателем (в качестве Лизингодателя) и ООО «В.Ф. Танкер» (в качестве Лизингополучателя), Залогодержатель передал во владение и пользование Лизингополучателю имущество, а Лизингополучатель обязался оплачивать лизинговые и иные платежи согласно Графику платежей. Срок договоров лизинга: ДЛ/288/1-11 – по 25 августа 2021 года включительно, ДЛ/288/2-11 – по 25 сентября 2021 года включительно, ДЛ/288/3-11 – по 25 октября 2021 года включительно.</w:t>
      </w:r>
    </w:p>
    <w:p w:rsidR="001462D3" w:rsidRPr="001462D3" w:rsidRDefault="001462D3" w:rsidP="001462D3">
      <w:pPr>
        <w:ind w:right="-11" w:firstLine="567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Договор последующего залога (ипотеки) будущей вещи обеспечивает исполнение всех обязательств Лизингополучателя перед Залогодержателем, вытекающих из Договоров лизинга, в том объеме, какой они будут иметь к моменту удовлетворения, включая, в частности, обязательства по уплате лизинговых платежей, неустоек, возмещение убытков, причиненных просрочкой исполнения, в случае признания Договоров лизинга недействительным или незаключенным – требование о возврате полученного или неосновательного обогащения в полном объеме, возмещение расходов, связанных с обращением взыскания на Предмет ипотеки и его реализацией, а также иных документально подтвержденных расходов Залогодержателя в связи с исполнением Договоров лизинга и Договора последующего  залога (ипотеки) будущей вещи.</w:t>
      </w:r>
    </w:p>
    <w:p w:rsidR="001462D3" w:rsidRPr="001462D3" w:rsidRDefault="001462D3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color w:val="000000"/>
          <w:spacing w:val="-1"/>
          <w:sz w:val="18"/>
          <w:szCs w:val="18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цена Договора</w:t>
      </w:r>
      <w:r w:rsidRPr="001462D3">
        <w:rPr>
          <w:rFonts w:ascii="Verdana" w:hAnsi="Verdana"/>
          <w:b/>
          <w:sz w:val="18"/>
          <w:szCs w:val="18"/>
        </w:rPr>
        <w:t xml:space="preserve"> – залоговая стоимость Предмета ипотеки составляет 886 990 176 (Восемьсот восемьдесят шесть миллионов девятьсот девяносто тысяч сто семьдесят шесть) рублей без НДС, в том числе: 443 495 088 рублей (Судно 1) и 443 495 088 рублей (Судно 2).</w:t>
      </w:r>
      <w:r w:rsidRPr="001462D3">
        <w:rPr>
          <w:rFonts w:ascii="Verdana" w:hAnsi="Verdana"/>
          <w:b/>
          <w:color w:val="000000"/>
          <w:spacing w:val="-1"/>
          <w:sz w:val="18"/>
          <w:szCs w:val="18"/>
        </w:rPr>
        <w:t xml:space="preserve"> </w:t>
      </w:r>
    </w:p>
    <w:p w:rsidR="001462D3" w:rsidRPr="001462D3" w:rsidRDefault="001462D3" w:rsidP="001462D3">
      <w:pPr>
        <w:pStyle w:val="2"/>
        <w:spacing w:after="0" w:line="240" w:lineRule="auto"/>
        <w:ind w:left="0" w:firstLine="567"/>
        <w:jc w:val="both"/>
        <w:rPr>
          <w:rFonts w:ascii="Verdana" w:hAnsi="Verdana"/>
          <w:b/>
          <w:spacing w:val="-1"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При уменьшении рыночной стоимости заложенного Предмета ипотеки вследствие существенного ухудшения его эксплуатационных характеристик более, чем на 25% по сравнению с рыночной стоимостью Предмета ипотеки на основании последней предоставленной оценки согласно п. 4.1.5 или 1.3 Договора (далее – Предыдущая оценка) Залогодержатель вправе потребовать от Залогодателя предоставления дополнительного обеспечения в размере разницы между Предыдущей оценкой и новой оценкой рыночной стоимости Предмета ипотеки или устранения указанного выше ухудшения эксплуатационных характеристик посредством проведения соответствующего ремонта в течение 30 (тридцати) рабочих дней с даты получения Залогодателем такого требования.  При этом срок предоставления дополнительного обеспечения или проведения ремонта может быть увеличен на основании мотивированного обращения Залогодателя.</w:t>
      </w:r>
    </w:p>
    <w:p w:rsidR="001462D3" w:rsidRPr="001462D3" w:rsidRDefault="001462D3" w:rsidP="001462D3">
      <w:pPr>
        <w:widowControl w:val="0"/>
        <w:tabs>
          <w:tab w:val="left" w:pos="0"/>
          <w:tab w:val="left" w:pos="720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ind w:firstLine="567"/>
        <w:jc w:val="both"/>
        <w:outlineLvl w:val="1"/>
        <w:rPr>
          <w:rFonts w:ascii="Verdana" w:eastAsia="Tahoma" w:hAnsi="Verdana"/>
          <w:b/>
          <w:bCs/>
          <w:sz w:val="18"/>
          <w:szCs w:val="18"/>
          <w:lang w:eastAsia="en-US"/>
        </w:rPr>
      </w:pPr>
      <w:r w:rsidRPr="001462D3">
        <w:rPr>
          <w:rFonts w:ascii="Verdana" w:hAnsi="Verdana"/>
          <w:b/>
          <w:i/>
          <w:sz w:val="18"/>
          <w:szCs w:val="18"/>
          <w:u w:val="single"/>
        </w:rPr>
        <w:t>срок Договора</w:t>
      </w:r>
      <w:r w:rsidRPr="001462D3">
        <w:rPr>
          <w:rFonts w:ascii="Verdana" w:hAnsi="Verdana"/>
          <w:b/>
          <w:sz w:val="18"/>
          <w:szCs w:val="18"/>
        </w:rPr>
        <w:t xml:space="preserve"> – </w:t>
      </w:r>
      <w:r w:rsidRPr="001462D3">
        <w:rPr>
          <w:rFonts w:ascii="Verdana" w:eastAsia="Tahoma" w:hAnsi="Verdana"/>
          <w:b/>
          <w:bCs/>
          <w:sz w:val="18"/>
          <w:szCs w:val="18"/>
          <w:lang w:eastAsia="en-US"/>
        </w:rPr>
        <w:t>Договор вступает в силу с момента его подписания уполномоченными представителями сторон и действует до наступления более ранней из нижеперечисленных дат:</w:t>
      </w:r>
    </w:p>
    <w:p w:rsidR="001462D3" w:rsidRPr="001462D3" w:rsidRDefault="001462D3" w:rsidP="001462D3">
      <w:pPr>
        <w:widowControl w:val="0"/>
        <w:tabs>
          <w:tab w:val="left" w:pos="567"/>
          <w:tab w:val="left" w:pos="709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jc w:val="both"/>
        <w:outlineLvl w:val="3"/>
        <w:rPr>
          <w:rFonts w:ascii="Verdana" w:eastAsia="Tahoma" w:hAnsi="Verdana"/>
          <w:b/>
          <w:sz w:val="18"/>
          <w:szCs w:val="18"/>
          <w:lang w:eastAsia="en-US"/>
        </w:rPr>
      </w:pPr>
      <w:r w:rsidRPr="001462D3">
        <w:rPr>
          <w:rFonts w:ascii="Verdana" w:eastAsia="Tahoma" w:hAnsi="Verdana"/>
          <w:b/>
          <w:sz w:val="18"/>
          <w:szCs w:val="18"/>
          <w:lang w:eastAsia="en-US"/>
        </w:rPr>
        <w:tab/>
        <w:t>- дата полного исполнения обеспечиваемых обязательств;</w:t>
      </w:r>
    </w:p>
    <w:p w:rsidR="001462D3" w:rsidRPr="001462D3" w:rsidRDefault="001462D3" w:rsidP="001462D3">
      <w:pPr>
        <w:widowControl w:val="0"/>
        <w:tabs>
          <w:tab w:val="left" w:pos="567"/>
          <w:tab w:val="left" w:pos="709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uppressAutoHyphens/>
        <w:jc w:val="both"/>
        <w:outlineLvl w:val="3"/>
        <w:rPr>
          <w:rFonts w:ascii="Verdana" w:eastAsia="Tahoma" w:hAnsi="Verdana"/>
          <w:b/>
          <w:sz w:val="18"/>
          <w:szCs w:val="18"/>
          <w:lang w:eastAsia="en-US"/>
        </w:rPr>
      </w:pPr>
      <w:r w:rsidRPr="001462D3">
        <w:rPr>
          <w:rFonts w:ascii="Verdana" w:eastAsia="Tahoma" w:hAnsi="Verdana"/>
          <w:b/>
          <w:sz w:val="18"/>
          <w:szCs w:val="18"/>
          <w:lang w:eastAsia="en-US"/>
        </w:rPr>
        <w:tab/>
        <w:t>- дата фактического поступления на счета Залогодержателя всей причитающейся Залогодержателю суммы денежных средств от реализации Предмета ипотеки или дата перехода права собственности на Предмет ипотеки Залогодержателю.</w:t>
      </w:r>
    </w:p>
    <w:p w:rsidR="001462D3" w:rsidRPr="001462D3" w:rsidRDefault="001462D3" w:rsidP="001462D3">
      <w:pPr>
        <w:ind w:firstLine="567"/>
        <w:jc w:val="both"/>
        <w:rPr>
          <w:rFonts w:ascii="Verdana" w:hAnsi="Verdana"/>
          <w:b/>
          <w:color w:val="1F497D"/>
          <w:sz w:val="18"/>
          <w:szCs w:val="18"/>
        </w:rPr>
      </w:pPr>
      <w:r w:rsidRPr="001462D3">
        <w:rPr>
          <w:rFonts w:ascii="Verdana" w:eastAsia="Tahoma" w:hAnsi="Verdana"/>
          <w:b/>
          <w:sz w:val="18"/>
          <w:szCs w:val="18"/>
          <w:u w:val="single"/>
          <w:lang w:eastAsia="en-US"/>
        </w:rPr>
        <w:t>Обращение взыскания</w:t>
      </w:r>
      <w:r w:rsidRPr="001462D3">
        <w:rPr>
          <w:rFonts w:ascii="Verdana" w:eastAsia="Tahoma" w:hAnsi="Verdana"/>
          <w:b/>
          <w:sz w:val="18"/>
          <w:szCs w:val="18"/>
          <w:lang w:eastAsia="en-US"/>
        </w:rPr>
        <w:t xml:space="preserve"> – в судебном порядке. О</w:t>
      </w:r>
      <w:r w:rsidRPr="001462D3">
        <w:rPr>
          <w:rFonts w:ascii="Verdana" w:hAnsi="Verdana"/>
          <w:b/>
          <w:sz w:val="18"/>
          <w:szCs w:val="18"/>
        </w:rPr>
        <w:t xml:space="preserve">бращение взыскания на Предмет ипотеки может быть произведено, в том числе, при нарушении сроков внесения лизинговых платежей по любому из Договоров лизинга, а именно: в случае нарушения </w:t>
      </w:r>
      <w:r w:rsidRPr="001462D3">
        <w:rPr>
          <w:rFonts w:ascii="Verdana" w:hAnsi="Verdana"/>
          <w:b/>
          <w:bCs/>
          <w:sz w:val="18"/>
          <w:szCs w:val="18"/>
        </w:rPr>
        <w:t>Лизингополучателем</w:t>
      </w:r>
      <w:r w:rsidRPr="001462D3">
        <w:rPr>
          <w:rFonts w:ascii="Verdana" w:hAnsi="Verdana"/>
          <w:b/>
          <w:sz w:val="18"/>
          <w:szCs w:val="18"/>
        </w:rPr>
        <w:t xml:space="preserve"> установленного срока лизингового платежа по Договору лизинга более 1 раза в течение финансового года, либо в случае просрочки </w:t>
      </w:r>
      <w:r w:rsidRPr="001462D3">
        <w:rPr>
          <w:rFonts w:ascii="Verdana" w:hAnsi="Verdana"/>
          <w:b/>
          <w:bCs/>
          <w:sz w:val="18"/>
          <w:szCs w:val="18"/>
        </w:rPr>
        <w:t>Лизингополучателем</w:t>
      </w:r>
      <w:r w:rsidRPr="001462D3">
        <w:rPr>
          <w:rFonts w:ascii="Verdana" w:hAnsi="Verdana"/>
          <w:b/>
          <w:sz w:val="18"/>
          <w:szCs w:val="18"/>
        </w:rPr>
        <w:t xml:space="preserve"> срока лизингового платежа по Договору лизинга на срок более 90 календарных дней.</w:t>
      </w:r>
    </w:p>
    <w:p w:rsidR="00C43081" w:rsidRPr="00DE311D" w:rsidRDefault="001462D3" w:rsidP="001462D3">
      <w:pPr>
        <w:tabs>
          <w:tab w:val="left" w:pos="1026"/>
        </w:tabs>
        <w:ind w:left="-74" w:right="-1" w:firstLine="500"/>
        <w:jc w:val="both"/>
        <w:rPr>
          <w:rFonts w:ascii="Verdana" w:hAnsi="Verdana"/>
          <w:b/>
          <w:sz w:val="18"/>
          <w:szCs w:val="18"/>
        </w:rPr>
      </w:pPr>
      <w:r w:rsidRPr="001462D3">
        <w:rPr>
          <w:rFonts w:ascii="Verdana" w:hAnsi="Verdana"/>
          <w:b/>
          <w:sz w:val="18"/>
          <w:szCs w:val="18"/>
        </w:rPr>
        <w:t>В соответствии со ст. 77 Федерального закона «Об акционерных обществах» о</w:t>
      </w:r>
      <w:r w:rsidRPr="001462D3">
        <w:rPr>
          <w:rStyle w:val="aa"/>
          <w:rFonts w:ascii="Verdana" w:hAnsi="Verdana"/>
          <w:sz w:val="18"/>
          <w:szCs w:val="18"/>
        </w:rPr>
        <w:t>пределить цену (денежную оценку) имущества</w:t>
      </w:r>
      <w:r w:rsidRPr="001462D3">
        <w:rPr>
          <w:rFonts w:ascii="Verdana" w:hAnsi="Verdana"/>
          <w:b/>
          <w:sz w:val="18"/>
          <w:szCs w:val="18"/>
        </w:rPr>
        <w:t xml:space="preserve">, являющего предметом последующего Договора </w:t>
      </w:r>
      <w:r w:rsidRPr="001462D3">
        <w:rPr>
          <w:rFonts w:ascii="Verdana" w:hAnsi="Verdana"/>
          <w:b/>
          <w:bCs/>
          <w:sz w:val="18"/>
          <w:szCs w:val="18"/>
        </w:rPr>
        <w:t xml:space="preserve">залога (ипотеки) будущей вещи </w:t>
      </w:r>
      <w:r w:rsidRPr="001462D3">
        <w:rPr>
          <w:rFonts w:ascii="Verdana" w:hAnsi="Verdana"/>
          <w:b/>
          <w:sz w:val="18"/>
          <w:szCs w:val="18"/>
        </w:rPr>
        <w:t xml:space="preserve">между АО «Волга-флот» и АО «ВЭБ-лизинг» </w:t>
      </w:r>
      <w:r w:rsidRPr="001462D3">
        <w:rPr>
          <w:rStyle w:val="aa"/>
          <w:rFonts w:ascii="Verdana" w:hAnsi="Verdana"/>
          <w:sz w:val="18"/>
          <w:szCs w:val="18"/>
        </w:rPr>
        <w:t xml:space="preserve">в размере </w:t>
      </w:r>
      <w:r w:rsidRPr="001462D3">
        <w:rPr>
          <w:rFonts w:ascii="Verdana" w:hAnsi="Verdana"/>
          <w:b/>
          <w:sz w:val="18"/>
          <w:szCs w:val="18"/>
        </w:rPr>
        <w:t xml:space="preserve">886 990 176 (Восемьсот восемьдесят шесть миллионов девятьсот девяносто тысяч сто семьдесят шесть) рублей без НДС. Признать цену </w:t>
      </w:r>
      <w:r w:rsidRPr="001462D3">
        <w:rPr>
          <w:rStyle w:val="aa"/>
          <w:rFonts w:ascii="Verdana" w:hAnsi="Verdana"/>
          <w:sz w:val="18"/>
          <w:szCs w:val="18"/>
        </w:rPr>
        <w:t>имущества</w:t>
      </w:r>
      <w:r w:rsidRPr="001462D3">
        <w:rPr>
          <w:rFonts w:ascii="Verdana" w:hAnsi="Verdana"/>
          <w:b/>
          <w:sz w:val="18"/>
          <w:szCs w:val="18"/>
        </w:rPr>
        <w:t xml:space="preserve"> соответствующей ценам, взимаемым при аналогичных рыночных условиях</w:t>
      </w:r>
      <w:r w:rsidR="00C43081" w:rsidRPr="00DE311D">
        <w:rPr>
          <w:rFonts w:ascii="Verdana" w:hAnsi="Verdana"/>
          <w:b/>
          <w:sz w:val="18"/>
          <w:szCs w:val="18"/>
        </w:rPr>
        <w:t xml:space="preserve">». </w:t>
      </w:r>
    </w:p>
    <w:p w:rsidR="00C43081" w:rsidRPr="00DE311D" w:rsidRDefault="00C43081" w:rsidP="00C43081">
      <w:pPr>
        <w:pStyle w:val="a8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C43081" w:rsidRPr="00C866F5" w:rsidRDefault="00C43081" w:rsidP="00C4308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color w:val="000000"/>
          <w:sz w:val="18"/>
          <w:szCs w:val="18"/>
        </w:rPr>
        <w:t>2.3. Д</w:t>
      </w: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C866F5" w:rsidRDefault="00C43081" w:rsidP="00C4308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C866F5" w:rsidRDefault="00C43081" w:rsidP="00C4308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C866F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C866F5">
        <w:rPr>
          <w:rFonts w:ascii="Verdana" w:eastAsia="Calibri" w:hAnsi="Verdana"/>
          <w:sz w:val="18"/>
          <w:szCs w:val="18"/>
          <w:lang w:eastAsia="en-US"/>
        </w:rPr>
        <w:t>:</w:t>
      </w:r>
      <w:r w:rsidRPr="00C866F5">
        <w:rPr>
          <w:rFonts w:ascii="Verdana" w:hAnsi="Verdana"/>
          <w:color w:val="000000"/>
          <w:sz w:val="18"/>
          <w:szCs w:val="18"/>
        </w:rPr>
        <w:t xml:space="preserve"> </w:t>
      </w:r>
      <w:r w:rsidR="001462D3">
        <w:rPr>
          <w:rFonts w:ascii="Verdana" w:hAnsi="Verdana"/>
          <w:b/>
          <w:color w:val="000000"/>
          <w:sz w:val="18"/>
          <w:szCs w:val="18"/>
        </w:rPr>
        <w:t>24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1462D3">
        <w:rPr>
          <w:rFonts w:ascii="Verdana" w:hAnsi="Verdana"/>
          <w:b/>
          <w:color w:val="000000"/>
          <w:sz w:val="18"/>
          <w:szCs w:val="18"/>
        </w:rPr>
        <w:t>августа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>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C43081" w:rsidRPr="00C866F5" w:rsidRDefault="00C43081" w:rsidP="00C4308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C43081" w:rsidRPr="003D10FB" w:rsidRDefault="00C43081" w:rsidP="00C4308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3D10FB">
        <w:rPr>
          <w:rFonts w:ascii="Verdana" w:hAnsi="Verdana"/>
          <w:color w:val="000000"/>
          <w:sz w:val="18"/>
          <w:szCs w:val="18"/>
        </w:rPr>
        <w:t>.</w:t>
      </w:r>
      <w:r w:rsidRPr="003D10FB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3D10FB">
        <w:rPr>
          <w:rFonts w:ascii="Verdana" w:hAnsi="Verdana"/>
          <w:color w:val="000000"/>
          <w:sz w:val="18"/>
          <w:szCs w:val="18"/>
        </w:rPr>
        <w:t>. Д</w:t>
      </w: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3D10FB" w:rsidRDefault="00C43081" w:rsidP="00C4308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3D10FB" w:rsidRDefault="00C43081" w:rsidP="00C4308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3D10FB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D10FB">
        <w:rPr>
          <w:rFonts w:ascii="Verdana" w:hAnsi="Verdana" w:cs="Verdana"/>
          <w:b/>
          <w:bCs/>
          <w:sz w:val="18"/>
          <w:szCs w:val="18"/>
        </w:rPr>
        <w:t>Протокол № 2</w:t>
      </w:r>
      <w:r w:rsidR="001462D3">
        <w:rPr>
          <w:rFonts w:ascii="Verdana" w:hAnsi="Verdana" w:cs="Verdana"/>
          <w:b/>
          <w:bCs/>
          <w:sz w:val="18"/>
          <w:szCs w:val="18"/>
        </w:rPr>
        <w:t>92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1462D3">
        <w:rPr>
          <w:rFonts w:ascii="Verdana" w:hAnsi="Verdana" w:cs="Verdana"/>
          <w:b/>
          <w:bCs/>
          <w:sz w:val="18"/>
          <w:szCs w:val="18"/>
        </w:rPr>
        <w:t>24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462D3">
        <w:rPr>
          <w:rFonts w:ascii="Verdana" w:hAnsi="Verdana" w:cs="Verdana"/>
          <w:b/>
          <w:bCs/>
          <w:sz w:val="18"/>
          <w:szCs w:val="18"/>
        </w:rPr>
        <w:t>августа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201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3D10FB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3D10FB">
        <w:rPr>
          <w:rFonts w:ascii="Verdana" w:hAnsi="Verdana" w:cs="Verdana"/>
          <w:sz w:val="18"/>
          <w:szCs w:val="18"/>
        </w:rPr>
        <w:t>.</w:t>
      </w:r>
    </w:p>
    <w:p w:rsidR="00C43081" w:rsidRPr="003D10FB" w:rsidRDefault="00C43081" w:rsidP="00C43081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3D10FB" w:rsidRDefault="00C43081" w:rsidP="00C43081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D10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C43081" w:rsidRPr="003D10FB" w:rsidRDefault="00C43081" w:rsidP="00C4308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C43081" w:rsidRPr="003D10FB" w:rsidRDefault="00C43081" w:rsidP="00C4308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 w:cs="Verdana"/>
          <w:smallCaps/>
          <w:sz w:val="18"/>
          <w:szCs w:val="18"/>
        </w:rPr>
        <w:t>3. Подпись</w:t>
      </w:r>
      <w:r w:rsidRPr="003D10FB">
        <w:rPr>
          <w:rFonts w:ascii="Verdana" w:hAnsi="Verdana" w:cs="Verdana"/>
          <w:sz w:val="18"/>
          <w:szCs w:val="18"/>
        </w:rPr>
        <w:t xml:space="preserve"> </w:t>
      </w:r>
    </w:p>
    <w:p w:rsidR="00C43081" w:rsidRPr="003D10FB" w:rsidRDefault="00C43081" w:rsidP="00C4308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3.1. </w:t>
      </w:r>
      <w:r>
        <w:rPr>
          <w:rFonts w:ascii="Verdana" w:hAnsi="Verdana" w:cs="Verdana"/>
          <w:b/>
          <w:sz w:val="18"/>
          <w:szCs w:val="18"/>
        </w:rPr>
        <w:t xml:space="preserve">Управляющий директор </w:t>
      </w:r>
      <w:r w:rsidRPr="003D10FB">
        <w:rPr>
          <w:rFonts w:ascii="Verdana" w:hAnsi="Verdana" w:cs="Verdana"/>
          <w:b/>
          <w:sz w:val="18"/>
          <w:szCs w:val="18"/>
        </w:rPr>
        <w:t>АО «</w:t>
      </w:r>
      <w:r>
        <w:rPr>
          <w:rFonts w:ascii="Verdana" w:hAnsi="Verdana" w:cs="Verdana"/>
          <w:b/>
          <w:sz w:val="18"/>
          <w:szCs w:val="18"/>
        </w:rPr>
        <w:t>Волга-флот</w:t>
      </w:r>
      <w:r w:rsidRPr="003D10FB">
        <w:rPr>
          <w:rFonts w:ascii="Verdana" w:hAnsi="Verdana" w:cs="Verdana"/>
          <w:b/>
          <w:sz w:val="18"/>
          <w:szCs w:val="18"/>
        </w:rPr>
        <w:t xml:space="preserve">» </w:t>
      </w:r>
      <w:r w:rsidRPr="003D10FB">
        <w:rPr>
          <w:rFonts w:ascii="Verdana" w:hAnsi="Verdana" w:cs="Verdana"/>
          <w:b/>
          <w:sz w:val="18"/>
          <w:szCs w:val="18"/>
        </w:rPr>
        <w:tab/>
      </w:r>
      <w:r w:rsidRPr="003D10F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   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C43081" w:rsidRPr="003D10FB" w:rsidRDefault="00C43081" w:rsidP="00C43081">
      <w:pPr>
        <w:pStyle w:val="a3"/>
        <w:spacing w:after="120"/>
        <w:rPr>
          <w:rFonts w:ascii="Verdana" w:hAnsi="Verdana"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3.2. Дата: </w:t>
      </w:r>
      <w:r w:rsidR="001462D3">
        <w:rPr>
          <w:rFonts w:ascii="Verdana" w:eastAsia="Calibri" w:hAnsi="Verdana"/>
          <w:b/>
          <w:sz w:val="18"/>
          <w:szCs w:val="18"/>
          <w:lang w:eastAsia="en-US"/>
        </w:rPr>
        <w:t>24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1462D3">
        <w:rPr>
          <w:rFonts w:ascii="Verdana" w:eastAsia="Calibri" w:hAnsi="Verdana"/>
          <w:b/>
          <w:sz w:val="18"/>
          <w:szCs w:val="18"/>
          <w:lang w:eastAsia="en-US"/>
        </w:rPr>
        <w:t>августа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года                                         </w:t>
      </w:r>
      <w:proofErr w:type="spellStart"/>
      <w:r w:rsidRPr="003D10FB">
        <w:rPr>
          <w:rFonts w:ascii="Verdana" w:hAnsi="Verdana" w:cs="Verdana"/>
          <w:sz w:val="18"/>
          <w:szCs w:val="18"/>
        </w:rPr>
        <w:t>м.п</w:t>
      </w:r>
      <w:proofErr w:type="spellEnd"/>
      <w:r w:rsidRPr="003D10FB">
        <w:rPr>
          <w:rFonts w:ascii="Verdana" w:hAnsi="Verdana" w:cs="Verdana"/>
          <w:sz w:val="18"/>
          <w:szCs w:val="18"/>
        </w:rPr>
        <w:t>.</w:t>
      </w:r>
    </w:p>
    <w:p w:rsidR="00C43081" w:rsidRDefault="00C43081" w:rsidP="00C43081"/>
    <w:sectPr w:rsidR="00C43081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C600F"/>
    <w:multiLevelType w:val="hybridMultilevel"/>
    <w:tmpl w:val="CA860A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66B9"/>
    <w:multiLevelType w:val="hybridMultilevel"/>
    <w:tmpl w:val="B89857D2"/>
    <w:lvl w:ilvl="0" w:tplc="3ADC64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20F29"/>
    <w:multiLevelType w:val="hybridMultilevel"/>
    <w:tmpl w:val="B89857D2"/>
    <w:lvl w:ilvl="0" w:tplc="3ADC64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81"/>
    <w:rsid w:val="001462D3"/>
    <w:rsid w:val="00556390"/>
    <w:rsid w:val="00667A87"/>
    <w:rsid w:val="007B57C0"/>
    <w:rsid w:val="0083047D"/>
    <w:rsid w:val="00C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EE00-668B-4A70-BA98-7ACCD6C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308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430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43081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C430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30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3081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C43081"/>
    <w:pPr>
      <w:spacing w:after="120"/>
    </w:pPr>
  </w:style>
  <w:style w:type="character" w:customStyle="1" w:styleId="a9">
    <w:name w:val="Основной текст Знак"/>
    <w:basedOn w:val="a0"/>
    <w:link w:val="a8"/>
    <w:rsid w:val="00C43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46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462D3"/>
    <w:rPr>
      <w:b/>
      <w:bCs/>
    </w:rPr>
  </w:style>
  <w:style w:type="paragraph" w:styleId="ab">
    <w:name w:val="No Spacing"/>
    <w:uiPriority w:val="1"/>
    <w:qFormat/>
    <w:rsid w:val="001462D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6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6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3</cp:revision>
  <cp:lastPrinted>2017-08-25T05:43:00Z</cp:lastPrinted>
  <dcterms:created xsi:type="dcterms:W3CDTF">2017-08-25T05:33:00Z</dcterms:created>
  <dcterms:modified xsi:type="dcterms:W3CDTF">2017-08-25T06:05:00Z</dcterms:modified>
</cp:coreProperties>
</file>