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8C" w:rsidRPr="00D4537A" w:rsidRDefault="008C4FE1" w:rsidP="00773A8C">
      <w:pPr>
        <w:spacing w:after="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t>сообщение о существенном факте.</w:t>
      </w: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br/>
      </w:r>
    </w:p>
    <w:p w:rsidR="00606C02" w:rsidRPr="00D5676F" w:rsidRDefault="00606C02" w:rsidP="00606C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 w:cs="Verdana"/>
          <w:b/>
          <w:bCs/>
          <w:sz w:val="17"/>
          <w:szCs w:val="17"/>
        </w:rPr>
      </w:pPr>
      <w:r w:rsidRPr="00D5676F">
        <w:rPr>
          <w:rFonts w:ascii="Verdana" w:eastAsia="Times New Roman" w:hAnsi="Verdana" w:cs="Verdana"/>
          <w:b/>
          <w:smallCaps/>
          <w:sz w:val="17"/>
          <w:szCs w:val="17"/>
          <w:lang w:eastAsia="ru-RU"/>
        </w:rPr>
        <w:t xml:space="preserve">О </w:t>
      </w:r>
      <w:r w:rsidRPr="00D5676F">
        <w:rPr>
          <w:rFonts w:ascii="Verdana" w:hAnsi="Verdana" w:cs="Verdana"/>
          <w:b/>
          <w:bCs/>
          <w:sz w:val="17"/>
          <w:szCs w:val="17"/>
        </w:rPr>
        <w:t>прекращении у лица права распоряжаться определенным количеством голосов, приходящихся на голосующие акции (доли), составляющие уставный капитал эмитента</w:t>
      </w:r>
    </w:p>
    <w:p w:rsidR="008C4FE1" w:rsidRPr="00D5676F" w:rsidRDefault="008C4FE1" w:rsidP="00773A8C">
      <w:pPr>
        <w:spacing w:after="0" w:line="240" w:lineRule="auto"/>
        <w:jc w:val="center"/>
        <w:rPr>
          <w:rFonts w:ascii="Verdana" w:eastAsia="Times New Roman" w:hAnsi="Verdana" w:cs="Verdana"/>
          <w:smallCaps/>
          <w:sz w:val="17"/>
          <w:szCs w:val="17"/>
          <w:lang w:eastAsia="ru-RU"/>
        </w:rPr>
      </w:pPr>
    </w:p>
    <w:p w:rsidR="008C4FE1" w:rsidRPr="00D5676F" w:rsidRDefault="008C4FE1" w:rsidP="008C4F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Verdana" w:eastAsia="Calibri" w:hAnsi="Verdana" w:cs="Verdana"/>
          <w:sz w:val="17"/>
          <w:szCs w:val="17"/>
        </w:rPr>
      </w:pPr>
    </w:p>
    <w:p w:rsidR="008C4FE1" w:rsidRPr="00D5676F" w:rsidRDefault="008C4FE1" w:rsidP="008C4FE1">
      <w:pPr>
        <w:spacing w:after="120" w:line="240" w:lineRule="auto"/>
        <w:jc w:val="center"/>
        <w:rPr>
          <w:rFonts w:ascii="Verdana" w:eastAsia="Times New Roman" w:hAnsi="Verdana" w:cs="Verdana"/>
          <w:sz w:val="17"/>
          <w:szCs w:val="17"/>
          <w:lang w:eastAsia="ru-RU"/>
        </w:rPr>
      </w:pP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>1. Общие сведения</w:t>
      </w:r>
    </w:p>
    <w:p w:rsidR="008C4FE1" w:rsidRPr="00D5676F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7"/>
          <w:szCs w:val="17"/>
          <w:lang w:eastAsia="ru-RU"/>
        </w:rPr>
      </w:pP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 xml:space="preserve">1.1. Полное фирменное наименование эмитента: </w:t>
      </w:r>
      <w:r w:rsidRPr="00D5676F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>Акционерное общество «Судоходная компания «Волжское пароходство».</w:t>
      </w:r>
    </w:p>
    <w:p w:rsidR="008C4FE1" w:rsidRPr="00D5676F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7"/>
          <w:szCs w:val="17"/>
          <w:lang w:eastAsia="ru-RU"/>
        </w:rPr>
      </w:pP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 xml:space="preserve">1.2. Сокращенное наименование эмитента: </w:t>
      </w:r>
      <w:r w:rsidRPr="00D5676F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>АО «Волга-флот».</w:t>
      </w:r>
    </w:p>
    <w:p w:rsidR="008C4FE1" w:rsidRPr="00D5676F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7"/>
          <w:szCs w:val="17"/>
          <w:lang w:eastAsia="ru-RU"/>
        </w:rPr>
      </w:pP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 xml:space="preserve">1.3. Место нахождения эмитента: </w:t>
      </w:r>
      <w:r w:rsidRPr="00D5676F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>603001, Российская Федерация, г. Нижний Новгород, пл. Маркина, д.15А.</w:t>
      </w:r>
    </w:p>
    <w:p w:rsidR="008C4FE1" w:rsidRPr="00D5676F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7"/>
          <w:szCs w:val="17"/>
          <w:lang w:eastAsia="ru-RU"/>
        </w:rPr>
      </w:pP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 xml:space="preserve">1.4. ОГРН эмитента: </w:t>
      </w:r>
      <w:r w:rsidRPr="00D5676F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>1025203016717.</w:t>
      </w:r>
    </w:p>
    <w:p w:rsidR="008C4FE1" w:rsidRPr="00D5676F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7"/>
          <w:szCs w:val="17"/>
          <w:lang w:eastAsia="ru-RU"/>
        </w:rPr>
      </w:pP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 xml:space="preserve">1.5. ИНН эмитента: </w:t>
      </w:r>
      <w:r w:rsidRPr="00D5676F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>5260902190.</w:t>
      </w:r>
    </w:p>
    <w:p w:rsidR="008C4FE1" w:rsidRPr="00D5676F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7"/>
          <w:szCs w:val="17"/>
          <w:lang w:eastAsia="ru-RU"/>
        </w:rPr>
      </w:pP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 xml:space="preserve">1.6. Уникальный код эмитента, присвоенный регистрирующим органом: </w:t>
      </w:r>
      <w:r w:rsidRPr="00D5676F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>00023-A.</w:t>
      </w:r>
    </w:p>
    <w:p w:rsidR="008C4FE1" w:rsidRPr="00D5676F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7"/>
          <w:szCs w:val="17"/>
          <w:lang w:eastAsia="ru-RU"/>
        </w:rPr>
      </w:pP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http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://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www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.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volgaflot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.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com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/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aktsioneram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-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i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-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investoram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/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soobshcheniya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-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o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-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sushchestvennykh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-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faktakh</w:t>
        </w:r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/</w:t>
        </w:r>
      </w:hyperlink>
      <w:r w:rsidRPr="00D5676F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 xml:space="preserve">, </w:t>
      </w:r>
      <w:hyperlink r:id="rId6" w:history="1">
        <w:r w:rsidRPr="00D5676F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http://www.e-disclosure.ru/portal/company.aspx?id=288</w:t>
        </w:r>
      </w:hyperlink>
      <w:r w:rsidRPr="00D5676F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 xml:space="preserve"> </w:t>
      </w:r>
    </w:p>
    <w:p w:rsidR="00926092" w:rsidRPr="00D5676F" w:rsidRDefault="00926092" w:rsidP="008C4FE1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7"/>
          <w:szCs w:val="17"/>
          <w:lang w:eastAsia="ru-RU"/>
        </w:rPr>
      </w:pPr>
    </w:p>
    <w:p w:rsidR="008C4FE1" w:rsidRPr="00D5676F" w:rsidRDefault="008C4FE1" w:rsidP="008C4FE1">
      <w:pPr>
        <w:spacing w:after="120" w:line="240" w:lineRule="auto"/>
        <w:jc w:val="center"/>
        <w:rPr>
          <w:rFonts w:ascii="Verdana" w:eastAsia="Times New Roman" w:hAnsi="Verdana" w:cs="Verdana"/>
          <w:sz w:val="17"/>
          <w:szCs w:val="17"/>
          <w:lang w:eastAsia="ru-RU"/>
        </w:rPr>
      </w:pP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>2. Содержание сообщения</w:t>
      </w:r>
    </w:p>
    <w:p w:rsidR="00743AE8" w:rsidRPr="00654FEE" w:rsidRDefault="00844C19" w:rsidP="00D5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  <w:b/>
          <w:bCs/>
          <w:iCs/>
          <w:sz w:val="17"/>
          <w:szCs w:val="17"/>
        </w:rPr>
      </w:pPr>
      <w:r w:rsidRPr="00D5676F">
        <w:rPr>
          <w:rFonts w:ascii="Verdana" w:hAnsi="Verdana" w:cs="Verdana"/>
          <w:sz w:val="17"/>
          <w:szCs w:val="17"/>
        </w:rPr>
        <w:t>2.1. П</w:t>
      </w:r>
      <w:r w:rsidR="00743AE8" w:rsidRPr="00D5676F">
        <w:rPr>
          <w:rFonts w:ascii="Verdana" w:hAnsi="Verdana" w:cs="Verdana"/>
          <w:sz w:val="17"/>
          <w:szCs w:val="17"/>
        </w:rPr>
        <w:t xml:space="preserve">олное фирменное наименование, место нахождения, ИНН, ОГРН юридического лица, у которого прекращено право распоряжаться определенным количеством голосов, приходящихся на голосующие акции (доли), составляющие уставный капитал </w:t>
      </w:r>
      <w:r w:rsidR="00743AE8" w:rsidRPr="00654FEE">
        <w:rPr>
          <w:rFonts w:ascii="Verdana" w:hAnsi="Verdana" w:cs="Verdana"/>
          <w:sz w:val="17"/>
          <w:szCs w:val="17"/>
        </w:rPr>
        <w:t>эмитента</w:t>
      </w:r>
      <w:r w:rsidRPr="00654FEE">
        <w:rPr>
          <w:rFonts w:ascii="Verdana" w:hAnsi="Verdana" w:cs="Verdana"/>
          <w:sz w:val="17"/>
          <w:szCs w:val="17"/>
        </w:rPr>
        <w:t xml:space="preserve">: </w:t>
      </w:r>
      <w:r w:rsidRPr="00654FEE">
        <w:rPr>
          <w:rStyle w:val="Subst"/>
          <w:rFonts w:ascii="Verdana" w:hAnsi="Verdana"/>
          <w:bCs/>
          <w:i w:val="0"/>
          <w:iCs/>
          <w:sz w:val="17"/>
          <w:szCs w:val="17"/>
        </w:rPr>
        <w:t xml:space="preserve">Публичное акционерное общество </w:t>
      </w:r>
      <w:r w:rsidR="00634350" w:rsidRPr="00654FEE">
        <w:rPr>
          <w:rStyle w:val="Subst"/>
          <w:rFonts w:ascii="Verdana" w:hAnsi="Verdana"/>
          <w:bCs/>
          <w:i w:val="0"/>
          <w:iCs/>
          <w:sz w:val="17"/>
          <w:szCs w:val="17"/>
        </w:rPr>
        <w:t>«</w:t>
      </w:r>
      <w:r w:rsidRPr="00654FEE">
        <w:rPr>
          <w:rStyle w:val="Subst"/>
          <w:rFonts w:ascii="Verdana" w:hAnsi="Verdana"/>
          <w:bCs/>
          <w:i w:val="0"/>
          <w:iCs/>
          <w:sz w:val="17"/>
          <w:szCs w:val="17"/>
        </w:rPr>
        <w:t>Северо-Западное пароходство»,</w:t>
      </w:r>
      <w:r w:rsidR="00D5676F" w:rsidRPr="00654FEE">
        <w:rPr>
          <w:rStyle w:val="Subst"/>
          <w:rFonts w:ascii="Verdana" w:hAnsi="Verdana"/>
          <w:bCs/>
          <w:i w:val="0"/>
          <w:iCs/>
          <w:sz w:val="17"/>
          <w:szCs w:val="17"/>
        </w:rPr>
        <w:t xml:space="preserve"> </w:t>
      </w:r>
      <w:r w:rsidRPr="00654FEE">
        <w:rPr>
          <w:rFonts w:ascii="Verdana" w:hAnsi="Verdana"/>
          <w:b/>
          <w:bCs/>
          <w:iCs/>
          <w:sz w:val="17"/>
          <w:szCs w:val="17"/>
        </w:rPr>
        <w:t>адрес местонахождения: 190000 Россия, г.</w:t>
      </w:r>
      <w:r w:rsidR="00634350" w:rsidRPr="00654FEE">
        <w:rPr>
          <w:rFonts w:ascii="Verdana" w:hAnsi="Verdana"/>
          <w:b/>
          <w:bCs/>
          <w:iCs/>
          <w:sz w:val="17"/>
          <w:szCs w:val="17"/>
        </w:rPr>
        <w:t xml:space="preserve"> </w:t>
      </w:r>
      <w:r w:rsidRPr="00654FEE">
        <w:rPr>
          <w:rFonts w:ascii="Verdana" w:hAnsi="Verdana"/>
          <w:b/>
          <w:bCs/>
          <w:iCs/>
          <w:sz w:val="17"/>
          <w:szCs w:val="17"/>
        </w:rPr>
        <w:t>Санкт-Петербург, пер. Пирогова, д.3, литер А, пом. 1-Н, ИНН: 7812023195, ОГРН: 1027810228456.</w:t>
      </w:r>
    </w:p>
    <w:p w:rsidR="00743AE8" w:rsidRPr="00D5676F" w:rsidRDefault="00634350" w:rsidP="00D5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b/>
          <w:sz w:val="17"/>
          <w:szCs w:val="17"/>
        </w:rPr>
      </w:pPr>
      <w:r w:rsidRPr="00654FEE">
        <w:rPr>
          <w:rFonts w:ascii="Verdana" w:hAnsi="Verdana" w:cs="Verdana"/>
          <w:sz w:val="17"/>
          <w:szCs w:val="17"/>
        </w:rPr>
        <w:t>2.2. В</w:t>
      </w:r>
      <w:r w:rsidR="00743AE8" w:rsidRPr="00654FEE">
        <w:rPr>
          <w:rFonts w:ascii="Verdana" w:hAnsi="Verdana" w:cs="Verdana"/>
          <w:sz w:val="17"/>
          <w:szCs w:val="17"/>
        </w:rPr>
        <w:t>ид права распоряжения определенным</w:t>
      </w:r>
      <w:r w:rsidR="00743AE8" w:rsidRPr="00D5676F">
        <w:rPr>
          <w:rFonts w:ascii="Verdana" w:hAnsi="Verdana" w:cs="Verdana"/>
          <w:sz w:val="17"/>
          <w:szCs w:val="17"/>
        </w:rPr>
        <w:t xml:space="preserve"> количеством голосов, приходящихся на голосующие акции (доли), составляющие уставный капитал эмитента, которое прекращено у соответствующего лица</w:t>
      </w:r>
      <w:r w:rsidRPr="00D5676F">
        <w:rPr>
          <w:rFonts w:ascii="Verdana" w:hAnsi="Verdana" w:cs="Verdana"/>
          <w:sz w:val="17"/>
          <w:szCs w:val="17"/>
        </w:rPr>
        <w:t>:</w:t>
      </w:r>
      <w:r w:rsidR="00743AE8" w:rsidRPr="00D5676F">
        <w:rPr>
          <w:rFonts w:ascii="Verdana" w:hAnsi="Verdana" w:cs="Verdana"/>
          <w:sz w:val="17"/>
          <w:szCs w:val="17"/>
        </w:rPr>
        <w:t xml:space="preserve"> </w:t>
      </w:r>
      <w:r w:rsidR="00743AE8" w:rsidRPr="00D5676F">
        <w:rPr>
          <w:rFonts w:ascii="Verdana" w:hAnsi="Verdana" w:cs="Verdana"/>
          <w:b/>
          <w:sz w:val="17"/>
          <w:szCs w:val="17"/>
        </w:rPr>
        <w:t>прямое распоряжение</w:t>
      </w:r>
      <w:r w:rsidRPr="00D5676F">
        <w:rPr>
          <w:rFonts w:ascii="Verdana" w:hAnsi="Verdana" w:cs="Verdana"/>
          <w:b/>
          <w:sz w:val="17"/>
          <w:szCs w:val="17"/>
        </w:rPr>
        <w:t>.</w:t>
      </w:r>
    </w:p>
    <w:p w:rsidR="00743AE8" w:rsidRPr="00D5676F" w:rsidRDefault="00513D8E" w:rsidP="00D5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b/>
          <w:sz w:val="17"/>
          <w:szCs w:val="17"/>
        </w:rPr>
      </w:pPr>
      <w:r w:rsidRPr="00D5676F">
        <w:rPr>
          <w:rFonts w:ascii="Verdana" w:hAnsi="Verdana" w:cs="Verdana"/>
          <w:sz w:val="17"/>
          <w:szCs w:val="17"/>
        </w:rPr>
        <w:t>2.3. П</w:t>
      </w:r>
      <w:r w:rsidR="00743AE8" w:rsidRPr="00D5676F">
        <w:rPr>
          <w:rFonts w:ascii="Verdana" w:hAnsi="Verdana" w:cs="Verdana"/>
          <w:sz w:val="17"/>
          <w:szCs w:val="17"/>
        </w:rPr>
        <w:t>ризнак права распоряжения определенным количеством голосов, приходящихся на голосующие акции (доли), составляющие уставный капитал эмитента, которое прекращено у соответствующего лица</w:t>
      </w:r>
      <w:r w:rsidRPr="00D5676F">
        <w:rPr>
          <w:rFonts w:ascii="Verdana" w:hAnsi="Verdana" w:cs="Verdana"/>
          <w:sz w:val="17"/>
          <w:szCs w:val="17"/>
        </w:rPr>
        <w:t>:</w:t>
      </w:r>
      <w:r w:rsidR="00743AE8" w:rsidRPr="00D5676F">
        <w:rPr>
          <w:rFonts w:ascii="Verdana" w:hAnsi="Verdana" w:cs="Verdana"/>
          <w:sz w:val="17"/>
          <w:szCs w:val="17"/>
        </w:rPr>
        <w:t xml:space="preserve"> </w:t>
      </w:r>
      <w:r w:rsidRPr="00D5676F">
        <w:rPr>
          <w:rFonts w:ascii="Verdana" w:hAnsi="Verdana" w:cs="Verdana"/>
          <w:b/>
          <w:sz w:val="17"/>
          <w:szCs w:val="17"/>
        </w:rPr>
        <w:t>само</w:t>
      </w:r>
      <w:r w:rsidR="00743AE8" w:rsidRPr="00D5676F">
        <w:rPr>
          <w:rFonts w:ascii="Verdana" w:hAnsi="Verdana" w:cs="Verdana"/>
          <w:b/>
          <w:sz w:val="17"/>
          <w:szCs w:val="17"/>
        </w:rPr>
        <w:t>стоятельное распоряжение</w:t>
      </w:r>
      <w:r w:rsidRPr="00D5676F">
        <w:rPr>
          <w:rFonts w:ascii="Verdana" w:hAnsi="Verdana" w:cs="Verdana"/>
          <w:b/>
          <w:sz w:val="17"/>
          <w:szCs w:val="17"/>
        </w:rPr>
        <w:t>.</w:t>
      </w:r>
    </w:p>
    <w:p w:rsidR="00743AE8" w:rsidRPr="00D5676F" w:rsidRDefault="00513D8E" w:rsidP="00D5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b/>
          <w:sz w:val="17"/>
          <w:szCs w:val="17"/>
        </w:rPr>
      </w:pPr>
      <w:r w:rsidRPr="00D5676F">
        <w:rPr>
          <w:rFonts w:ascii="Verdana" w:hAnsi="Verdana" w:cs="Verdana"/>
          <w:sz w:val="17"/>
          <w:szCs w:val="17"/>
        </w:rPr>
        <w:t>2.4. О</w:t>
      </w:r>
      <w:r w:rsidR="00743AE8" w:rsidRPr="00D5676F">
        <w:rPr>
          <w:rFonts w:ascii="Verdana" w:hAnsi="Verdana" w:cs="Verdana"/>
          <w:sz w:val="17"/>
          <w:szCs w:val="17"/>
        </w:rPr>
        <w:t>снование, в силу которого у лица прекращено право распоряжаться определенным количеством голосов, приходящихся на голосующие акции (доли), составляющие уставный капитал эмитента</w:t>
      </w:r>
      <w:r w:rsidRPr="00D5676F">
        <w:rPr>
          <w:rFonts w:ascii="Verdana" w:hAnsi="Verdana" w:cs="Verdana"/>
          <w:sz w:val="17"/>
          <w:szCs w:val="17"/>
        </w:rPr>
        <w:t>:</w:t>
      </w:r>
      <w:r w:rsidR="00743AE8" w:rsidRPr="00D5676F">
        <w:rPr>
          <w:rFonts w:ascii="Verdana" w:hAnsi="Verdana" w:cs="Verdana"/>
          <w:sz w:val="17"/>
          <w:szCs w:val="17"/>
        </w:rPr>
        <w:t xml:space="preserve"> </w:t>
      </w:r>
      <w:r w:rsidR="00743AE8" w:rsidRPr="00D5676F">
        <w:rPr>
          <w:rFonts w:ascii="Verdana" w:hAnsi="Verdana" w:cs="Verdana"/>
          <w:b/>
          <w:sz w:val="17"/>
          <w:szCs w:val="17"/>
        </w:rPr>
        <w:t>прекращение участия в эмитенте</w:t>
      </w:r>
      <w:r w:rsidRPr="00D5676F">
        <w:rPr>
          <w:rFonts w:ascii="Verdana" w:hAnsi="Verdana" w:cs="Verdana"/>
          <w:b/>
          <w:sz w:val="17"/>
          <w:szCs w:val="17"/>
        </w:rPr>
        <w:t>.</w:t>
      </w:r>
    </w:p>
    <w:p w:rsidR="00743AE8" w:rsidRPr="0079091C" w:rsidRDefault="00352E22" w:rsidP="00D5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b/>
          <w:sz w:val="17"/>
          <w:szCs w:val="17"/>
        </w:rPr>
      </w:pPr>
      <w:r w:rsidRPr="00D5676F">
        <w:rPr>
          <w:rFonts w:ascii="Verdana" w:hAnsi="Verdana" w:cs="Verdana"/>
          <w:sz w:val="17"/>
          <w:szCs w:val="17"/>
        </w:rPr>
        <w:t>2.5. К</w:t>
      </w:r>
      <w:r w:rsidR="00743AE8" w:rsidRPr="00D5676F">
        <w:rPr>
          <w:rFonts w:ascii="Verdana" w:hAnsi="Verdana" w:cs="Verdana"/>
          <w:sz w:val="17"/>
          <w:szCs w:val="17"/>
        </w:rPr>
        <w:t>оличество и доля голосов в процентах, приходящихся на голосующие акции (доли</w:t>
      </w:r>
      <w:r w:rsidR="00743AE8" w:rsidRPr="0079091C">
        <w:rPr>
          <w:rFonts w:ascii="Verdana" w:hAnsi="Verdana" w:cs="Verdana"/>
          <w:sz w:val="17"/>
          <w:szCs w:val="17"/>
        </w:rPr>
        <w:t>), составляющие уставный капитал эмитента, которым имело право распоряжаться лицо до наступления соответствующего основания</w:t>
      </w:r>
      <w:r w:rsidRPr="0079091C">
        <w:rPr>
          <w:rFonts w:ascii="Verdana" w:hAnsi="Verdana" w:cs="Verdana"/>
          <w:sz w:val="17"/>
          <w:szCs w:val="17"/>
        </w:rPr>
        <w:t xml:space="preserve">: </w:t>
      </w:r>
      <w:r w:rsidRPr="0079091C">
        <w:rPr>
          <w:rFonts w:ascii="Verdana" w:hAnsi="Verdana" w:cs="Verdana"/>
          <w:b/>
          <w:sz w:val="17"/>
          <w:szCs w:val="17"/>
        </w:rPr>
        <w:t>529</w:t>
      </w:r>
      <w:r w:rsidRPr="0079091C">
        <w:rPr>
          <w:rFonts w:ascii="Verdana" w:hAnsi="Verdana" w:cs="Verdana"/>
          <w:b/>
          <w:sz w:val="17"/>
          <w:szCs w:val="17"/>
          <w:lang w:val="en-US"/>
        </w:rPr>
        <w:t> </w:t>
      </w:r>
      <w:r w:rsidRPr="0079091C">
        <w:rPr>
          <w:rFonts w:ascii="Verdana" w:hAnsi="Verdana" w:cs="Verdana"/>
          <w:b/>
          <w:sz w:val="17"/>
          <w:szCs w:val="17"/>
        </w:rPr>
        <w:t>588 обыкновенных акций и 9 637 привилегированных акций типа «А» (22,98%).</w:t>
      </w:r>
    </w:p>
    <w:p w:rsidR="00743AE8" w:rsidRPr="00967563" w:rsidRDefault="00352E22" w:rsidP="00D5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b/>
          <w:sz w:val="17"/>
          <w:szCs w:val="17"/>
        </w:rPr>
      </w:pPr>
      <w:r w:rsidRPr="0079091C">
        <w:rPr>
          <w:rFonts w:ascii="Verdana" w:hAnsi="Verdana" w:cs="Verdana"/>
          <w:sz w:val="17"/>
          <w:szCs w:val="17"/>
        </w:rPr>
        <w:t>2.6. К</w:t>
      </w:r>
      <w:r w:rsidR="00743AE8" w:rsidRPr="0079091C">
        <w:rPr>
          <w:rFonts w:ascii="Verdana" w:hAnsi="Verdana" w:cs="Verdana"/>
          <w:sz w:val="17"/>
          <w:szCs w:val="17"/>
        </w:rPr>
        <w:t>оличество и доля голосов в процентах, приходящихся на голосующие акции (доли), составляющие</w:t>
      </w:r>
      <w:r w:rsidR="00743AE8" w:rsidRPr="00D5676F">
        <w:rPr>
          <w:rFonts w:ascii="Verdana" w:hAnsi="Verdana" w:cs="Verdana"/>
          <w:sz w:val="17"/>
          <w:szCs w:val="17"/>
        </w:rPr>
        <w:t xml:space="preserve"> уставный капитал эмитента, которым имеет право распоряжаться лицо после наступления соответствующего основания</w:t>
      </w:r>
      <w:r w:rsidR="002D7D24" w:rsidRPr="00D5676F">
        <w:rPr>
          <w:rFonts w:ascii="Verdana" w:hAnsi="Verdana" w:cs="Verdana"/>
          <w:sz w:val="17"/>
          <w:szCs w:val="17"/>
        </w:rPr>
        <w:t xml:space="preserve">: </w:t>
      </w:r>
      <w:r w:rsidR="002D7D24" w:rsidRPr="00967563">
        <w:rPr>
          <w:rFonts w:ascii="Verdana" w:hAnsi="Verdana" w:cs="Verdana"/>
          <w:b/>
          <w:sz w:val="17"/>
          <w:szCs w:val="17"/>
        </w:rPr>
        <w:t>0.</w:t>
      </w:r>
    </w:p>
    <w:p w:rsidR="00743AE8" w:rsidRPr="00654FEE" w:rsidRDefault="00352E22" w:rsidP="00D5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b/>
          <w:sz w:val="17"/>
          <w:szCs w:val="17"/>
        </w:rPr>
      </w:pPr>
      <w:r w:rsidRPr="00D5676F">
        <w:rPr>
          <w:rFonts w:ascii="Verdana" w:hAnsi="Verdana" w:cs="Verdana"/>
          <w:sz w:val="17"/>
          <w:szCs w:val="17"/>
        </w:rPr>
        <w:t>2.7. Д</w:t>
      </w:r>
      <w:r w:rsidR="00743AE8" w:rsidRPr="00D5676F">
        <w:rPr>
          <w:rFonts w:ascii="Verdana" w:hAnsi="Verdana" w:cs="Verdana"/>
          <w:sz w:val="17"/>
          <w:szCs w:val="17"/>
        </w:rPr>
        <w:t xml:space="preserve">ата наступления основания, в силу которого у лица прекращено право распоряжаться определенным количеством голосов, приходящихся на голосующие акции (доли), составляющие уставный капитал </w:t>
      </w:r>
      <w:r w:rsidR="00743AE8" w:rsidRPr="00654FEE">
        <w:rPr>
          <w:rFonts w:ascii="Verdana" w:hAnsi="Verdana" w:cs="Verdana"/>
          <w:sz w:val="17"/>
          <w:szCs w:val="17"/>
        </w:rPr>
        <w:t>эмитента</w:t>
      </w:r>
      <w:r w:rsidR="00D5676F" w:rsidRPr="00654FEE">
        <w:rPr>
          <w:rFonts w:ascii="Verdana" w:hAnsi="Verdana" w:cs="Verdana"/>
          <w:sz w:val="17"/>
          <w:szCs w:val="17"/>
        </w:rPr>
        <w:t xml:space="preserve">: </w:t>
      </w:r>
      <w:r w:rsidR="00D5676F" w:rsidRPr="00654FEE">
        <w:rPr>
          <w:rFonts w:ascii="Verdana" w:hAnsi="Verdana" w:cs="Verdana"/>
          <w:b/>
          <w:sz w:val="17"/>
          <w:szCs w:val="17"/>
        </w:rPr>
        <w:t>02.07.2020</w:t>
      </w:r>
      <w:r w:rsidR="00743AE8" w:rsidRPr="00654FEE">
        <w:rPr>
          <w:rFonts w:ascii="Verdana" w:hAnsi="Verdana" w:cs="Verdana"/>
          <w:b/>
          <w:sz w:val="17"/>
          <w:szCs w:val="17"/>
        </w:rPr>
        <w:t>.</w:t>
      </w:r>
    </w:p>
    <w:p w:rsidR="00743AE8" w:rsidRPr="00654FEE" w:rsidRDefault="00352E22" w:rsidP="00D5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b/>
          <w:sz w:val="17"/>
          <w:szCs w:val="17"/>
        </w:rPr>
      </w:pPr>
      <w:r w:rsidRPr="00654FEE">
        <w:rPr>
          <w:rFonts w:ascii="Verdana" w:hAnsi="Verdana" w:cs="Verdana"/>
          <w:sz w:val="17"/>
          <w:szCs w:val="17"/>
        </w:rPr>
        <w:t>2.8. Ф</w:t>
      </w:r>
      <w:r w:rsidR="00743AE8" w:rsidRPr="00654FEE">
        <w:rPr>
          <w:rFonts w:ascii="Verdana" w:hAnsi="Verdana" w:cs="Verdana"/>
          <w:sz w:val="17"/>
          <w:szCs w:val="17"/>
        </w:rPr>
        <w:t>актор (факторы), под действием (влиянием) которого (которых) произошло изменение общего количества голосов, приходящихся на голосующие акции (доли), составляющие уставный капитал эмитента</w:t>
      </w:r>
      <w:r w:rsidR="00C91436" w:rsidRPr="00654FEE">
        <w:rPr>
          <w:rFonts w:ascii="Verdana" w:hAnsi="Verdana" w:cs="Verdana"/>
          <w:sz w:val="17"/>
          <w:szCs w:val="17"/>
        </w:rPr>
        <w:t>:</w:t>
      </w:r>
      <w:r w:rsidR="00743AE8" w:rsidRPr="00654FEE">
        <w:rPr>
          <w:rFonts w:ascii="Verdana" w:hAnsi="Verdana" w:cs="Verdana"/>
          <w:sz w:val="17"/>
          <w:szCs w:val="17"/>
        </w:rPr>
        <w:t xml:space="preserve"> </w:t>
      </w:r>
      <w:r w:rsidR="00C91436" w:rsidRPr="00654FEE">
        <w:rPr>
          <w:rFonts w:ascii="Verdana" w:hAnsi="Verdana" w:cs="Verdana"/>
          <w:b/>
          <w:sz w:val="17"/>
          <w:szCs w:val="17"/>
        </w:rPr>
        <w:t>непринятие эмитентом решения о выплате дивидендов по привилегированным акциям, размер дивиденда по которым определен в уставе эмитента; поступление акций эмитента в его распоряжение в результате выкупа эмитентом своих акций в соответствии со статьей 75 Федерального закона «Об акционерных обществах».</w:t>
      </w:r>
    </w:p>
    <w:p w:rsidR="00C91436" w:rsidRPr="00D5676F" w:rsidRDefault="00D5676F" w:rsidP="00D567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Verdana"/>
          <w:b/>
          <w:sz w:val="17"/>
          <w:szCs w:val="17"/>
        </w:rPr>
      </w:pPr>
      <w:r w:rsidRPr="00654FEE">
        <w:rPr>
          <w:rFonts w:ascii="Verdana" w:hAnsi="Verdana" w:cs="Verdana"/>
          <w:sz w:val="17"/>
          <w:szCs w:val="17"/>
        </w:rPr>
        <w:t>К</w:t>
      </w:r>
      <w:r w:rsidR="00C91436" w:rsidRPr="00654FEE">
        <w:rPr>
          <w:rFonts w:ascii="Verdana" w:hAnsi="Verdana" w:cs="Verdana"/>
          <w:sz w:val="17"/>
          <w:szCs w:val="17"/>
        </w:rPr>
        <w:t xml:space="preserve">раткое описание действия (влияния) указанных факторов: </w:t>
      </w:r>
      <w:r w:rsidR="00C91436" w:rsidRPr="00654FEE">
        <w:rPr>
          <w:rFonts w:ascii="Verdana" w:hAnsi="Verdana" w:cs="Verdana"/>
          <w:b/>
          <w:sz w:val="17"/>
          <w:szCs w:val="17"/>
        </w:rPr>
        <w:t>в результате непринятия эмитентом решения о выплате дивидендов по привилегированным акциям</w:t>
      </w:r>
      <w:r w:rsidR="00C91436" w:rsidRPr="00654FEE">
        <w:rPr>
          <w:rFonts w:ascii="Verdana" w:hAnsi="Verdana"/>
          <w:b/>
          <w:sz w:val="17"/>
          <w:szCs w:val="17"/>
        </w:rPr>
        <w:t xml:space="preserve"> привилегированные акции эмитента в соответствии с Уставом Общества стали голосующими. </w:t>
      </w:r>
      <w:r w:rsidR="00C91436" w:rsidRPr="00654FEE">
        <w:rPr>
          <w:rFonts w:ascii="Verdana" w:hAnsi="Verdana" w:cs="Verdana"/>
          <w:b/>
          <w:sz w:val="17"/>
          <w:szCs w:val="17"/>
        </w:rPr>
        <w:t xml:space="preserve">Акции эмитента, поступившие в его распоряжение в результате выкупа эмитентом своих акций в соответствии со статьей 75 Федерального закона «Об акционерных обществах» не </w:t>
      </w:r>
      <w:r w:rsidR="000521C0" w:rsidRPr="00654FEE">
        <w:rPr>
          <w:rFonts w:ascii="Verdana" w:hAnsi="Verdana" w:cs="Verdana"/>
          <w:b/>
          <w:sz w:val="17"/>
          <w:szCs w:val="17"/>
        </w:rPr>
        <w:t>предоставляют право голоса, не учитываются при подсчете голосов.</w:t>
      </w:r>
      <w:r w:rsidR="00C91436" w:rsidRPr="00D5676F">
        <w:rPr>
          <w:rFonts w:ascii="Verdana" w:hAnsi="Verdana" w:cs="Verdana"/>
          <w:b/>
          <w:sz w:val="17"/>
          <w:szCs w:val="17"/>
        </w:rPr>
        <w:t xml:space="preserve"> </w:t>
      </w:r>
    </w:p>
    <w:p w:rsidR="00743AE8" w:rsidRPr="00D5676F" w:rsidRDefault="00352E22" w:rsidP="00D5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17"/>
          <w:szCs w:val="17"/>
        </w:rPr>
      </w:pPr>
      <w:r w:rsidRPr="00D5676F">
        <w:rPr>
          <w:rFonts w:ascii="Verdana" w:hAnsi="Verdana" w:cs="Verdana"/>
          <w:sz w:val="17"/>
          <w:szCs w:val="17"/>
        </w:rPr>
        <w:t>2.9. О</w:t>
      </w:r>
      <w:r w:rsidR="00743AE8" w:rsidRPr="00D5676F">
        <w:rPr>
          <w:rFonts w:ascii="Verdana" w:hAnsi="Verdana" w:cs="Verdana"/>
          <w:sz w:val="17"/>
          <w:szCs w:val="17"/>
        </w:rPr>
        <w:t>бщее количество голосов, приходящихся на голосующие акции (доли), составляющие уставный капитал эмитента, с учетом действия (влияния) указанного фактора (факторов)</w:t>
      </w:r>
      <w:r w:rsidR="000521C0" w:rsidRPr="00D5676F">
        <w:rPr>
          <w:rFonts w:ascii="Verdana" w:hAnsi="Verdana" w:cs="Verdana"/>
          <w:sz w:val="17"/>
          <w:szCs w:val="17"/>
        </w:rPr>
        <w:t>:</w:t>
      </w:r>
      <w:r w:rsidR="0025245B" w:rsidRPr="00D5676F">
        <w:rPr>
          <w:rFonts w:ascii="Verdana" w:hAnsi="Verdana" w:cs="Verdana"/>
          <w:sz w:val="17"/>
          <w:szCs w:val="17"/>
        </w:rPr>
        <w:t xml:space="preserve"> </w:t>
      </w:r>
      <w:r w:rsidR="0025245B" w:rsidRPr="00D5676F">
        <w:rPr>
          <w:rFonts w:ascii="Verdana" w:hAnsi="Verdana"/>
          <w:b/>
          <w:sz w:val="17"/>
          <w:szCs w:val="17"/>
        </w:rPr>
        <w:t>2 281 406.</w:t>
      </w:r>
      <w:r w:rsidR="000521C0" w:rsidRPr="00D5676F">
        <w:rPr>
          <w:rFonts w:ascii="Verdana" w:hAnsi="Verdana" w:cs="Verdana"/>
          <w:b/>
          <w:sz w:val="17"/>
          <w:szCs w:val="17"/>
        </w:rPr>
        <w:t xml:space="preserve"> </w:t>
      </w:r>
    </w:p>
    <w:p w:rsidR="00743AE8" w:rsidRPr="0079091C" w:rsidRDefault="00352E22" w:rsidP="00D5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b/>
          <w:sz w:val="17"/>
          <w:szCs w:val="17"/>
        </w:rPr>
      </w:pPr>
      <w:r w:rsidRPr="00D5676F">
        <w:rPr>
          <w:rFonts w:ascii="Verdana" w:hAnsi="Verdana" w:cs="Verdana"/>
          <w:sz w:val="17"/>
          <w:szCs w:val="17"/>
        </w:rPr>
        <w:t>2.10. Д</w:t>
      </w:r>
      <w:r w:rsidR="00743AE8" w:rsidRPr="00D5676F">
        <w:rPr>
          <w:rFonts w:ascii="Verdana" w:hAnsi="Verdana" w:cs="Verdana"/>
          <w:sz w:val="17"/>
          <w:szCs w:val="17"/>
        </w:rPr>
        <w:t xml:space="preserve">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соответствующего основания с </w:t>
      </w:r>
      <w:r w:rsidR="00743AE8" w:rsidRPr="0079091C">
        <w:rPr>
          <w:rFonts w:ascii="Verdana" w:hAnsi="Verdana" w:cs="Verdana"/>
          <w:sz w:val="17"/>
          <w:szCs w:val="17"/>
        </w:rPr>
        <w:t>учетом и без учета действия (влияния) указанного фактора (факторов)</w:t>
      </w:r>
      <w:r w:rsidR="0025245B" w:rsidRPr="0079091C">
        <w:rPr>
          <w:rFonts w:ascii="Verdana" w:hAnsi="Verdana" w:cs="Verdana"/>
          <w:sz w:val="17"/>
          <w:szCs w:val="17"/>
        </w:rPr>
        <w:t>:</w:t>
      </w:r>
      <w:r w:rsidR="000323A3" w:rsidRPr="0079091C">
        <w:rPr>
          <w:rFonts w:ascii="Verdana" w:hAnsi="Verdana" w:cs="Verdana"/>
          <w:sz w:val="17"/>
          <w:szCs w:val="17"/>
        </w:rPr>
        <w:t xml:space="preserve"> </w:t>
      </w:r>
      <w:r w:rsidR="000323A3" w:rsidRPr="0079091C">
        <w:rPr>
          <w:rFonts w:ascii="Verdana" w:hAnsi="Verdana" w:cs="Verdana"/>
          <w:b/>
          <w:sz w:val="17"/>
          <w:szCs w:val="17"/>
        </w:rPr>
        <w:t xml:space="preserve">с учетом действия (влияния) указанных факторов </w:t>
      </w:r>
      <w:r w:rsidR="001C02E2" w:rsidRPr="0079091C">
        <w:rPr>
          <w:rFonts w:ascii="Verdana" w:hAnsi="Verdana" w:cs="Verdana"/>
          <w:b/>
          <w:sz w:val="17"/>
          <w:szCs w:val="17"/>
        </w:rPr>
        <w:t>–</w:t>
      </w:r>
      <w:r w:rsidR="000323A3" w:rsidRPr="0079091C">
        <w:rPr>
          <w:rFonts w:ascii="Verdana" w:hAnsi="Verdana" w:cs="Verdana"/>
          <w:b/>
          <w:sz w:val="17"/>
          <w:szCs w:val="17"/>
        </w:rPr>
        <w:t xml:space="preserve"> </w:t>
      </w:r>
      <w:r w:rsidR="001C02E2" w:rsidRPr="0079091C">
        <w:rPr>
          <w:rFonts w:ascii="Verdana" w:hAnsi="Verdana" w:cs="Verdana"/>
          <w:b/>
          <w:sz w:val="17"/>
          <w:szCs w:val="17"/>
        </w:rPr>
        <w:t>22,9</w:t>
      </w:r>
      <w:r w:rsidRPr="0079091C">
        <w:rPr>
          <w:rFonts w:ascii="Verdana" w:hAnsi="Verdana" w:cs="Verdana"/>
          <w:b/>
          <w:sz w:val="17"/>
          <w:szCs w:val="17"/>
        </w:rPr>
        <w:t>8</w:t>
      </w:r>
      <w:r w:rsidR="001C02E2" w:rsidRPr="0079091C">
        <w:rPr>
          <w:rFonts w:ascii="Verdana" w:hAnsi="Verdana" w:cs="Verdana"/>
          <w:b/>
          <w:sz w:val="17"/>
          <w:szCs w:val="17"/>
        </w:rPr>
        <w:t>%</w:t>
      </w:r>
      <w:r w:rsidR="000323A3" w:rsidRPr="0079091C">
        <w:rPr>
          <w:rFonts w:ascii="Verdana" w:hAnsi="Verdana" w:cs="Verdana"/>
          <w:b/>
          <w:sz w:val="17"/>
          <w:szCs w:val="17"/>
        </w:rPr>
        <w:t>;</w:t>
      </w:r>
      <w:r w:rsidR="00861FFE" w:rsidRPr="0079091C">
        <w:rPr>
          <w:rFonts w:ascii="Verdana" w:hAnsi="Verdana" w:cs="Verdana"/>
          <w:b/>
          <w:sz w:val="17"/>
          <w:szCs w:val="17"/>
        </w:rPr>
        <w:t xml:space="preserve"> </w:t>
      </w:r>
      <w:r w:rsidR="000323A3" w:rsidRPr="0079091C">
        <w:rPr>
          <w:rFonts w:ascii="Verdana" w:hAnsi="Verdana" w:cs="Verdana"/>
          <w:b/>
          <w:sz w:val="17"/>
          <w:szCs w:val="17"/>
        </w:rPr>
        <w:t>без учета действия (влияния) указанных факторов – 34,82%</w:t>
      </w:r>
      <w:r w:rsidR="00743AE8" w:rsidRPr="0079091C">
        <w:rPr>
          <w:rFonts w:ascii="Verdana" w:hAnsi="Verdana" w:cs="Verdana"/>
          <w:b/>
          <w:sz w:val="17"/>
          <w:szCs w:val="17"/>
        </w:rPr>
        <w:t>;</w:t>
      </w:r>
    </w:p>
    <w:p w:rsidR="00597155" w:rsidRPr="00D5676F" w:rsidRDefault="00352E22" w:rsidP="00813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b/>
          <w:sz w:val="17"/>
          <w:szCs w:val="17"/>
        </w:rPr>
      </w:pPr>
      <w:r w:rsidRPr="0079091C">
        <w:rPr>
          <w:rFonts w:ascii="Verdana" w:hAnsi="Verdana" w:cs="Verdana"/>
          <w:sz w:val="17"/>
          <w:szCs w:val="17"/>
        </w:rPr>
        <w:t>2.11. Д</w:t>
      </w:r>
      <w:r w:rsidR="00743AE8" w:rsidRPr="0079091C">
        <w:rPr>
          <w:rFonts w:ascii="Verdana" w:hAnsi="Verdana" w:cs="Verdana"/>
          <w:sz w:val="17"/>
          <w:szCs w:val="17"/>
        </w:rPr>
        <w:t>оля голосов в процентах, приходящихся на голосующие акции (доли), составляющие уставный капитал эмитента, которым имеет право распоряжаться лицо после наступления соответствующего основания с учетом и без учета действия (влияния</w:t>
      </w:r>
      <w:r w:rsidR="00597155" w:rsidRPr="0079091C">
        <w:rPr>
          <w:rFonts w:ascii="Verdana" w:hAnsi="Verdana" w:cs="Verdana"/>
          <w:sz w:val="17"/>
          <w:szCs w:val="17"/>
        </w:rPr>
        <w:t>) указанного фактора (факторов):</w:t>
      </w:r>
      <w:r w:rsidR="00813A0B">
        <w:rPr>
          <w:rFonts w:ascii="Verdana" w:hAnsi="Verdana" w:cs="Verdana"/>
          <w:sz w:val="17"/>
          <w:szCs w:val="17"/>
        </w:rPr>
        <w:t xml:space="preserve"> </w:t>
      </w:r>
      <w:bookmarkStart w:id="0" w:name="_GoBack"/>
      <w:bookmarkEnd w:id="0"/>
      <w:r w:rsidR="00597155" w:rsidRPr="0079091C">
        <w:rPr>
          <w:rFonts w:ascii="Verdana" w:hAnsi="Verdana" w:cs="Verdana"/>
          <w:b/>
          <w:sz w:val="17"/>
          <w:szCs w:val="17"/>
        </w:rPr>
        <w:t>с учетом действия (влияния) указанных факторов – 0; без учета действия (влияния) указанных факторов – 0</w:t>
      </w:r>
      <w:r w:rsidR="00D5676F" w:rsidRPr="0079091C">
        <w:rPr>
          <w:rFonts w:ascii="Verdana" w:hAnsi="Verdana" w:cs="Verdana"/>
          <w:b/>
          <w:sz w:val="17"/>
          <w:szCs w:val="17"/>
        </w:rPr>
        <w:t>.</w:t>
      </w:r>
    </w:p>
    <w:p w:rsidR="00597155" w:rsidRPr="00D5676F" w:rsidRDefault="00597155" w:rsidP="00743AE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Verdana" w:hAnsi="Verdana" w:cs="Verdana"/>
          <w:sz w:val="17"/>
          <w:szCs w:val="17"/>
        </w:rPr>
      </w:pPr>
    </w:p>
    <w:p w:rsidR="00D4537A" w:rsidRPr="00D5676F" w:rsidRDefault="00D4537A" w:rsidP="004E5645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mallCaps/>
          <w:sz w:val="17"/>
          <w:szCs w:val="17"/>
          <w:lang w:eastAsia="ru-RU"/>
        </w:rPr>
      </w:pPr>
    </w:p>
    <w:p w:rsidR="008C4FE1" w:rsidRPr="00D5676F" w:rsidRDefault="008C4FE1" w:rsidP="004E5645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z w:val="17"/>
          <w:szCs w:val="17"/>
          <w:lang w:eastAsia="ru-RU"/>
        </w:rPr>
      </w:pPr>
      <w:r w:rsidRPr="00D5676F">
        <w:rPr>
          <w:rFonts w:ascii="Verdana" w:eastAsia="Times New Roman" w:hAnsi="Verdana" w:cs="Verdana"/>
          <w:smallCaps/>
          <w:sz w:val="17"/>
          <w:szCs w:val="17"/>
          <w:lang w:eastAsia="ru-RU"/>
        </w:rPr>
        <w:t>3. Подпись</w:t>
      </w:r>
    </w:p>
    <w:p w:rsidR="008C4FE1" w:rsidRPr="00D5676F" w:rsidRDefault="008C4FE1" w:rsidP="00267825">
      <w:pPr>
        <w:spacing w:after="120" w:line="240" w:lineRule="auto"/>
        <w:ind w:firstLine="540"/>
        <w:jc w:val="both"/>
        <w:rPr>
          <w:rFonts w:ascii="Verdana" w:eastAsia="Times New Roman" w:hAnsi="Verdana" w:cs="Verdana"/>
          <w:b/>
          <w:sz w:val="17"/>
          <w:szCs w:val="17"/>
          <w:lang w:eastAsia="ru-RU"/>
        </w:rPr>
      </w:pPr>
      <w:r w:rsidRPr="00D5676F">
        <w:rPr>
          <w:rFonts w:ascii="Verdana" w:eastAsia="Times New Roman" w:hAnsi="Verdana" w:cs="Verdana"/>
          <w:b/>
          <w:sz w:val="17"/>
          <w:szCs w:val="17"/>
          <w:lang w:eastAsia="ru-RU"/>
        </w:rPr>
        <w:t>3.1. Управляющий директор АО «Волга-флот»</w:t>
      </w: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 xml:space="preserve"> </w:t>
      </w: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ab/>
      </w: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ab/>
      </w: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ab/>
      </w: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ab/>
        <w:t xml:space="preserve">          </w:t>
      </w: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ab/>
      </w:r>
      <w:r w:rsidRPr="00D5676F">
        <w:rPr>
          <w:rFonts w:ascii="Verdana" w:eastAsia="Times New Roman" w:hAnsi="Verdana" w:cs="Verdana"/>
          <w:b/>
          <w:sz w:val="17"/>
          <w:szCs w:val="17"/>
          <w:lang w:eastAsia="ru-RU"/>
        </w:rPr>
        <w:t xml:space="preserve">            </w:t>
      </w:r>
      <w:r w:rsidR="00D4537A" w:rsidRPr="00D5676F">
        <w:rPr>
          <w:rFonts w:ascii="Verdana" w:eastAsia="Times New Roman" w:hAnsi="Verdana" w:cs="Verdana"/>
          <w:b/>
          <w:sz w:val="17"/>
          <w:szCs w:val="17"/>
          <w:lang w:eastAsia="ru-RU"/>
        </w:rPr>
        <w:t>Ю</w:t>
      </w:r>
      <w:r w:rsidRPr="00D5676F">
        <w:rPr>
          <w:rFonts w:ascii="Verdana" w:eastAsia="Times New Roman" w:hAnsi="Verdana" w:cs="Verdana"/>
          <w:b/>
          <w:sz w:val="17"/>
          <w:szCs w:val="17"/>
          <w:lang w:eastAsia="ru-RU"/>
        </w:rPr>
        <w:t>.</w:t>
      </w:r>
      <w:r w:rsidR="00D4537A" w:rsidRPr="00D5676F">
        <w:rPr>
          <w:rFonts w:ascii="Verdana" w:eastAsia="Times New Roman" w:hAnsi="Verdana" w:cs="Verdana"/>
          <w:b/>
          <w:sz w:val="17"/>
          <w:szCs w:val="17"/>
          <w:lang w:eastAsia="ru-RU"/>
        </w:rPr>
        <w:t>Б</w:t>
      </w:r>
      <w:r w:rsidRPr="00D5676F">
        <w:rPr>
          <w:rFonts w:ascii="Verdana" w:eastAsia="Times New Roman" w:hAnsi="Verdana" w:cs="Verdana"/>
          <w:b/>
          <w:sz w:val="17"/>
          <w:szCs w:val="17"/>
          <w:lang w:eastAsia="ru-RU"/>
        </w:rPr>
        <w:t xml:space="preserve">. </w:t>
      </w:r>
      <w:r w:rsidR="00D4537A" w:rsidRPr="00D5676F">
        <w:rPr>
          <w:rFonts w:ascii="Verdana" w:eastAsia="Times New Roman" w:hAnsi="Verdana" w:cs="Verdana"/>
          <w:b/>
          <w:sz w:val="17"/>
          <w:szCs w:val="17"/>
          <w:lang w:eastAsia="ru-RU"/>
        </w:rPr>
        <w:t>Гильц</w:t>
      </w:r>
    </w:p>
    <w:p w:rsidR="00773A8C" w:rsidRPr="00D5676F" w:rsidRDefault="00773A8C" w:rsidP="00773A8C">
      <w:pPr>
        <w:spacing w:after="120" w:line="240" w:lineRule="auto"/>
        <w:ind w:firstLine="540"/>
        <w:jc w:val="both"/>
        <w:rPr>
          <w:rFonts w:ascii="Verdana" w:eastAsia="Times New Roman" w:hAnsi="Verdana" w:cs="Verdana"/>
          <w:sz w:val="17"/>
          <w:szCs w:val="17"/>
          <w:lang w:eastAsia="ru-RU"/>
        </w:rPr>
      </w:pPr>
    </w:p>
    <w:p w:rsidR="00600DC0" w:rsidRPr="00D5676F" w:rsidRDefault="008C4FE1" w:rsidP="00773A8C">
      <w:pPr>
        <w:spacing w:after="120" w:line="240" w:lineRule="auto"/>
        <w:ind w:firstLine="540"/>
        <w:jc w:val="both"/>
        <w:rPr>
          <w:sz w:val="17"/>
          <w:szCs w:val="17"/>
        </w:rPr>
      </w:pPr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>3.2. Дата</w:t>
      </w:r>
      <w:r w:rsidRPr="004631F4">
        <w:rPr>
          <w:rFonts w:ascii="Verdana" w:eastAsia="Times New Roman" w:hAnsi="Verdana" w:cs="Verdana"/>
          <w:sz w:val="17"/>
          <w:szCs w:val="17"/>
          <w:lang w:eastAsia="ru-RU"/>
        </w:rPr>
        <w:t xml:space="preserve">: </w:t>
      </w:r>
      <w:r w:rsidR="00654FEE" w:rsidRPr="004631F4">
        <w:rPr>
          <w:rFonts w:ascii="Verdana" w:eastAsia="Calibri" w:hAnsi="Verdana" w:cs="Courier New"/>
          <w:b/>
          <w:sz w:val="17"/>
          <w:szCs w:val="17"/>
        </w:rPr>
        <w:t>2</w:t>
      </w:r>
      <w:r w:rsidRPr="004631F4">
        <w:rPr>
          <w:rFonts w:ascii="Verdana" w:eastAsia="Calibri" w:hAnsi="Verdana" w:cs="Courier New"/>
          <w:b/>
          <w:sz w:val="17"/>
          <w:szCs w:val="17"/>
        </w:rPr>
        <w:t xml:space="preserve"> </w:t>
      </w:r>
      <w:r w:rsidR="00B634D4" w:rsidRPr="004631F4">
        <w:rPr>
          <w:rFonts w:ascii="Verdana" w:eastAsia="Calibri" w:hAnsi="Verdana" w:cs="Courier New"/>
          <w:b/>
          <w:sz w:val="17"/>
          <w:szCs w:val="17"/>
        </w:rPr>
        <w:t>ию</w:t>
      </w:r>
      <w:r w:rsidR="00D5676F" w:rsidRPr="004631F4">
        <w:rPr>
          <w:rFonts w:ascii="Verdana" w:eastAsia="Calibri" w:hAnsi="Verdana" w:cs="Courier New"/>
          <w:b/>
          <w:sz w:val="17"/>
          <w:szCs w:val="17"/>
        </w:rPr>
        <w:t>л</w:t>
      </w:r>
      <w:r w:rsidR="002B484D" w:rsidRPr="004631F4">
        <w:rPr>
          <w:rFonts w:ascii="Verdana" w:eastAsia="Calibri" w:hAnsi="Verdana" w:cs="Courier New"/>
          <w:b/>
          <w:sz w:val="17"/>
          <w:szCs w:val="17"/>
        </w:rPr>
        <w:t>я</w:t>
      </w:r>
      <w:r w:rsidRPr="004631F4">
        <w:rPr>
          <w:rFonts w:ascii="Verdana" w:eastAsia="Calibri" w:hAnsi="Verdana" w:cs="Courier New"/>
          <w:b/>
          <w:sz w:val="17"/>
          <w:szCs w:val="17"/>
        </w:rPr>
        <w:t xml:space="preserve"> 2</w:t>
      </w:r>
      <w:r w:rsidR="00970E78" w:rsidRPr="004631F4">
        <w:rPr>
          <w:rFonts w:ascii="Verdana" w:eastAsia="Calibri" w:hAnsi="Verdana" w:cs="Courier New"/>
          <w:b/>
          <w:sz w:val="17"/>
          <w:szCs w:val="17"/>
        </w:rPr>
        <w:t>020</w:t>
      </w:r>
      <w:r w:rsidRPr="004631F4">
        <w:rPr>
          <w:rFonts w:ascii="Verdana" w:eastAsia="Calibri" w:hAnsi="Verdana" w:cs="Courier New"/>
          <w:b/>
          <w:sz w:val="17"/>
          <w:szCs w:val="17"/>
        </w:rPr>
        <w:t xml:space="preserve"> года</w:t>
      </w:r>
      <w:r w:rsidRPr="00D5676F">
        <w:rPr>
          <w:rFonts w:ascii="Verdana" w:eastAsia="Calibri" w:hAnsi="Verdana" w:cs="Courier New"/>
          <w:sz w:val="17"/>
          <w:szCs w:val="17"/>
        </w:rPr>
        <w:t xml:space="preserve">                                         </w:t>
      </w:r>
      <w:proofErr w:type="spellStart"/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>м.п</w:t>
      </w:r>
      <w:proofErr w:type="spellEnd"/>
      <w:r w:rsidRPr="00D5676F">
        <w:rPr>
          <w:rFonts w:ascii="Verdana" w:eastAsia="Times New Roman" w:hAnsi="Verdana" w:cs="Verdana"/>
          <w:sz w:val="17"/>
          <w:szCs w:val="17"/>
          <w:lang w:eastAsia="ru-RU"/>
        </w:rPr>
        <w:t>.</w:t>
      </w:r>
    </w:p>
    <w:sectPr w:rsidR="00600DC0" w:rsidRPr="00D5676F" w:rsidSect="00D5676F">
      <w:pgSz w:w="11906" w:h="16838"/>
      <w:pgMar w:top="426" w:right="282" w:bottom="709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728F"/>
    <w:multiLevelType w:val="multilevel"/>
    <w:tmpl w:val="2844093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7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24545498"/>
    <w:multiLevelType w:val="hybridMultilevel"/>
    <w:tmpl w:val="0860B79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574AC3"/>
    <w:multiLevelType w:val="hybridMultilevel"/>
    <w:tmpl w:val="30F8F34C"/>
    <w:lvl w:ilvl="0" w:tplc="6E7CE98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A7BA3"/>
    <w:multiLevelType w:val="multilevel"/>
    <w:tmpl w:val="E7AC3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" w15:restartNumberingAfterBreak="0">
    <w:nsid w:val="38183498"/>
    <w:multiLevelType w:val="hybridMultilevel"/>
    <w:tmpl w:val="7D26A186"/>
    <w:lvl w:ilvl="0" w:tplc="42A8746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F1193"/>
    <w:multiLevelType w:val="hybridMultilevel"/>
    <w:tmpl w:val="3A5EA12A"/>
    <w:lvl w:ilvl="0" w:tplc="78C806B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0A85"/>
    <w:multiLevelType w:val="hybridMultilevel"/>
    <w:tmpl w:val="C3A05E88"/>
    <w:lvl w:ilvl="0" w:tplc="00C26D3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28222F"/>
    <w:multiLevelType w:val="hybridMultilevel"/>
    <w:tmpl w:val="CD4691B0"/>
    <w:lvl w:ilvl="0" w:tplc="75E2DAC2">
      <w:start w:val="1"/>
      <w:numFmt w:val="decimal"/>
      <w:lvlText w:val="%1)"/>
      <w:lvlJc w:val="left"/>
      <w:pPr>
        <w:ind w:left="1287" w:hanging="360"/>
      </w:pPr>
      <w:rPr>
        <w:rFonts w:asciiTheme="minorHAnsi" w:eastAsiaTheme="minorHAnsi" w:hAnsiTheme="minorHAnsi" w:cstheme="minorBidi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B3A6393"/>
    <w:multiLevelType w:val="hybridMultilevel"/>
    <w:tmpl w:val="D08C3994"/>
    <w:lvl w:ilvl="0" w:tplc="5B22842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4BAEBE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11588"/>
    <w:multiLevelType w:val="hybridMultilevel"/>
    <w:tmpl w:val="03C2642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E1"/>
    <w:rsid w:val="00002CCE"/>
    <w:rsid w:val="000323A3"/>
    <w:rsid w:val="000521C0"/>
    <w:rsid w:val="00084580"/>
    <w:rsid w:val="00117DFE"/>
    <w:rsid w:val="001756BC"/>
    <w:rsid w:val="001B6E39"/>
    <w:rsid w:val="001C02E2"/>
    <w:rsid w:val="002101F1"/>
    <w:rsid w:val="00236712"/>
    <w:rsid w:val="0025245B"/>
    <w:rsid w:val="0025282B"/>
    <w:rsid w:val="00267825"/>
    <w:rsid w:val="00282FE9"/>
    <w:rsid w:val="002B484D"/>
    <w:rsid w:val="002B6F36"/>
    <w:rsid w:val="002D3CAA"/>
    <w:rsid w:val="002D7D24"/>
    <w:rsid w:val="003011C4"/>
    <w:rsid w:val="0030478A"/>
    <w:rsid w:val="00335EE4"/>
    <w:rsid w:val="00345078"/>
    <w:rsid w:val="00352E22"/>
    <w:rsid w:val="0040450D"/>
    <w:rsid w:val="0042657B"/>
    <w:rsid w:val="004631F4"/>
    <w:rsid w:val="004C6BC7"/>
    <w:rsid w:val="004D21C3"/>
    <w:rsid w:val="004E5454"/>
    <w:rsid w:val="004E5645"/>
    <w:rsid w:val="0051144C"/>
    <w:rsid w:val="00513D8E"/>
    <w:rsid w:val="0051606A"/>
    <w:rsid w:val="005309E7"/>
    <w:rsid w:val="005327DD"/>
    <w:rsid w:val="0056271F"/>
    <w:rsid w:val="00565AFF"/>
    <w:rsid w:val="00577AF8"/>
    <w:rsid w:val="00597155"/>
    <w:rsid w:val="005F5A00"/>
    <w:rsid w:val="00600DC0"/>
    <w:rsid w:val="00606C02"/>
    <w:rsid w:val="00611D47"/>
    <w:rsid w:val="00624931"/>
    <w:rsid w:val="00634350"/>
    <w:rsid w:val="00654FEE"/>
    <w:rsid w:val="00662278"/>
    <w:rsid w:val="00743AE8"/>
    <w:rsid w:val="00773A8C"/>
    <w:rsid w:val="0079091C"/>
    <w:rsid w:val="007D08F6"/>
    <w:rsid w:val="008104BE"/>
    <w:rsid w:val="00813A0B"/>
    <w:rsid w:val="00825B08"/>
    <w:rsid w:val="00835090"/>
    <w:rsid w:val="00843750"/>
    <w:rsid w:val="00844C19"/>
    <w:rsid w:val="00855852"/>
    <w:rsid w:val="00861FFE"/>
    <w:rsid w:val="008C4FE1"/>
    <w:rsid w:val="00926092"/>
    <w:rsid w:val="00944144"/>
    <w:rsid w:val="00967563"/>
    <w:rsid w:val="00970E78"/>
    <w:rsid w:val="009A6A8D"/>
    <w:rsid w:val="00A763CF"/>
    <w:rsid w:val="00B634D4"/>
    <w:rsid w:val="00BE7B46"/>
    <w:rsid w:val="00C05CCF"/>
    <w:rsid w:val="00C555AD"/>
    <w:rsid w:val="00C91436"/>
    <w:rsid w:val="00CA0CAF"/>
    <w:rsid w:val="00D4537A"/>
    <w:rsid w:val="00D5676F"/>
    <w:rsid w:val="00D70D1E"/>
    <w:rsid w:val="00DE05B9"/>
    <w:rsid w:val="00EC4ED9"/>
    <w:rsid w:val="00F20E54"/>
    <w:rsid w:val="00F56EAF"/>
    <w:rsid w:val="00F86308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0764"/>
  <w15:chartTrackingRefBased/>
  <w15:docId w15:val="{3CB06676-8F93-47AC-90B2-A0196CD3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44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3047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0478A"/>
  </w:style>
  <w:style w:type="paragraph" w:styleId="a5">
    <w:name w:val="List Paragraph"/>
    <w:basedOn w:val="a"/>
    <w:uiPriority w:val="34"/>
    <w:qFormat/>
    <w:rsid w:val="00A763CF"/>
    <w:pPr>
      <w:ind w:left="720"/>
      <w:contextualSpacing/>
    </w:pPr>
  </w:style>
  <w:style w:type="table" w:styleId="a6">
    <w:name w:val="Table Grid"/>
    <w:basedOn w:val="a1"/>
    <w:uiPriority w:val="59"/>
    <w:rsid w:val="00F2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t">
    <w:name w:val="Subst"/>
    <w:uiPriority w:val="99"/>
    <w:rsid w:val="00844C19"/>
    <w:rPr>
      <w:b/>
      <w:i/>
    </w:rPr>
  </w:style>
  <w:style w:type="paragraph" w:styleId="a7">
    <w:name w:val="Normal (Web)"/>
    <w:basedOn w:val="a"/>
    <w:uiPriority w:val="99"/>
    <w:semiHidden/>
    <w:unhideWhenUsed/>
    <w:rsid w:val="0084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34</cp:revision>
  <cp:lastPrinted>2020-07-03T05:50:00Z</cp:lastPrinted>
  <dcterms:created xsi:type="dcterms:W3CDTF">2020-01-09T12:56:00Z</dcterms:created>
  <dcterms:modified xsi:type="dcterms:W3CDTF">2020-07-03T06:38:00Z</dcterms:modified>
</cp:coreProperties>
</file>