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bookmarkStart w:id="0" w:name="_GoBack"/>
      <w:bookmarkEnd w:id="0"/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024B59" w:rsidRPr="00717C3C">
        <w:rPr>
          <w:rFonts w:ascii="Verdana" w:eastAsia="Calibri" w:hAnsi="Verdana" w:cs="Times New Roman"/>
          <w:b/>
          <w:sz w:val="18"/>
          <w:szCs w:val="18"/>
        </w:rPr>
        <w:t>2</w:t>
      </w:r>
      <w:r w:rsidR="00467A1F">
        <w:rPr>
          <w:rFonts w:ascii="Verdana" w:eastAsia="Calibri" w:hAnsi="Verdana" w:cs="Times New Roman"/>
          <w:b/>
          <w:sz w:val="18"/>
          <w:szCs w:val="18"/>
        </w:rPr>
        <w:t>4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024B59" w:rsidRPr="00717C3C">
        <w:rPr>
          <w:rFonts w:ascii="Verdana" w:eastAsia="Calibri" w:hAnsi="Verdana" w:cs="Times New Roman"/>
          <w:b/>
          <w:sz w:val="18"/>
          <w:szCs w:val="18"/>
        </w:rPr>
        <w:t>марта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: </w:t>
      </w:r>
      <w:r w:rsidR="00467A1F">
        <w:rPr>
          <w:rFonts w:ascii="Verdana" w:eastAsia="Calibri" w:hAnsi="Verdana" w:cs="Times New Roman"/>
          <w:b/>
          <w:sz w:val="18"/>
          <w:szCs w:val="18"/>
        </w:rPr>
        <w:t>30</w:t>
      </w:r>
      <w:r w:rsidR="00682C28" w:rsidRPr="00717C3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C230D6" w:rsidRPr="00717C3C">
        <w:rPr>
          <w:rFonts w:ascii="Verdana" w:eastAsia="Calibri" w:hAnsi="Verdana" w:cs="Times New Roman"/>
          <w:b/>
          <w:sz w:val="18"/>
          <w:szCs w:val="18"/>
        </w:rPr>
        <w:t>марта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17C3C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717C3C">
        <w:rPr>
          <w:rFonts w:ascii="Verdana" w:eastAsia="Calibri" w:hAnsi="Verdana" w:cs="Courier New"/>
          <w:sz w:val="18"/>
          <w:szCs w:val="18"/>
        </w:rPr>
        <w:t xml:space="preserve">2.3. </w:t>
      </w:r>
      <w:r w:rsidRPr="00717C3C">
        <w:rPr>
          <w:rFonts w:ascii="Verdana" w:eastAsia="Calibri" w:hAnsi="Verdana" w:cs="Courier New"/>
          <w:b/>
          <w:sz w:val="18"/>
          <w:szCs w:val="18"/>
        </w:rPr>
        <w:t>П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C230D6" w:rsidRPr="00467A1F" w:rsidRDefault="00467A1F" w:rsidP="00C230D6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467A1F">
        <w:rPr>
          <w:rFonts w:ascii="Verdana" w:hAnsi="Verdana"/>
          <w:b/>
          <w:bCs/>
          <w:sz w:val="18"/>
          <w:szCs w:val="18"/>
        </w:rPr>
        <w:t xml:space="preserve">Об утверждении </w:t>
      </w:r>
      <w:r w:rsidRPr="00467A1F">
        <w:rPr>
          <w:rFonts w:ascii="Verdana" w:hAnsi="Verdana"/>
          <w:b/>
          <w:sz w:val="18"/>
          <w:szCs w:val="18"/>
        </w:rPr>
        <w:t xml:space="preserve">инвестиционного проекта </w:t>
      </w:r>
      <w:r w:rsidRPr="00467A1F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="00C230D6" w:rsidRPr="00467A1F">
        <w:rPr>
          <w:rFonts w:ascii="Verdana" w:hAnsi="Verdana"/>
          <w:b/>
          <w:sz w:val="18"/>
          <w:szCs w:val="18"/>
        </w:rPr>
        <w:t>.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717C3C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717C3C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230D6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</w:t>
      </w:r>
      <w:r w:rsidR="00467A1F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4</w:t>
      </w:r>
      <w:r w:rsidR="00E951D4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024B59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марта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467A1F"/>
    <w:rsid w:val="005F2506"/>
    <w:rsid w:val="005F76BC"/>
    <w:rsid w:val="00664B68"/>
    <w:rsid w:val="00682C28"/>
    <w:rsid w:val="006B2C64"/>
    <w:rsid w:val="006C6AF5"/>
    <w:rsid w:val="00717C3C"/>
    <w:rsid w:val="00757FE1"/>
    <w:rsid w:val="007D0F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C27FB"/>
    <w:rsid w:val="00CF0794"/>
    <w:rsid w:val="00D40E13"/>
    <w:rsid w:val="00D44DEE"/>
    <w:rsid w:val="00D766A3"/>
    <w:rsid w:val="00DE710B"/>
    <w:rsid w:val="00DF337B"/>
    <w:rsid w:val="00DF3690"/>
    <w:rsid w:val="00E345BD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имя фамилия</cp:lastModifiedBy>
  <cp:revision>2</cp:revision>
  <cp:lastPrinted>2019-04-15T06:24:00Z</cp:lastPrinted>
  <dcterms:created xsi:type="dcterms:W3CDTF">2020-03-25T05:33:00Z</dcterms:created>
  <dcterms:modified xsi:type="dcterms:W3CDTF">2020-03-25T05:33:00Z</dcterms:modified>
</cp:coreProperties>
</file>