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761A" w:rsidRPr="009F1951" w:rsidRDefault="00CF761A" w:rsidP="00CF761A">
      <w:pPr>
        <w:spacing w:after="0" w:line="240" w:lineRule="auto"/>
        <w:jc w:val="center"/>
        <w:rPr>
          <w:rFonts w:ascii="Courier New" w:eastAsia="Times New Roman" w:hAnsi="Courier New" w:cs="Courier New"/>
          <w:b/>
          <w:bCs/>
          <w:caps/>
          <w:sz w:val="20"/>
          <w:szCs w:val="20"/>
          <w:lang w:eastAsia="ru-RU"/>
        </w:rPr>
      </w:pPr>
      <w:r w:rsidRPr="009F1951">
        <w:rPr>
          <w:rFonts w:ascii="Verdana" w:eastAsia="Times New Roman" w:hAnsi="Verdana" w:cs="Verdana"/>
          <w:b/>
          <w:bCs/>
          <w:caps/>
          <w:lang w:eastAsia="ru-RU"/>
        </w:rPr>
        <w:t>сообщение о существенном факте.</w:t>
      </w:r>
      <w:r w:rsidRPr="009F1951">
        <w:rPr>
          <w:rFonts w:ascii="Verdana" w:eastAsia="Times New Roman" w:hAnsi="Verdana" w:cs="Verdana"/>
          <w:b/>
          <w:bCs/>
          <w:caps/>
          <w:lang w:eastAsia="ru-RU"/>
        </w:rPr>
        <w:br/>
      </w:r>
    </w:p>
    <w:p w:rsidR="00CF761A" w:rsidRPr="009D2623" w:rsidRDefault="00CF761A" w:rsidP="00CF76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D2623">
        <w:rPr>
          <w:rFonts w:ascii="Verdana" w:eastAsia="Times New Roman" w:hAnsi="Verdana" w:cs="Verdana"/>
          <w:b/>
          <w:bCs/>
          <w:smallCaps/>
          <w:lang w:eastAsia="ru-RU"/>
        </w:rPr>
        <w:t>"</w:t>
      </w:r>
      <w:r>
        <w:rPr>
          <w:rFonts w:ascii="Verdana" w:eastAsia="Times New Roman" w:hAnsi="Verdana" w:cs="Verdana"/>
          <w:b/>
          <w:bCs/>
          <w:smallCaps/>
          <w:lang w:eastAsia="ru-RU"/>
        </w:rPr>
        <w:t>О завершении</w:t>
      </w:r>
      <w:r w:rsidRPr="009D2623">
        <w:rPr>
          <w:rFonts w:ascii="Verdana" w:hAnsi="Verdana" w:cs="Verdana"/>
          <w:b/>
        </w:rPr>
        <w:t xml:space="preserve"> размещения ценных бумаг</w:t>
      </w:r>
      <w:r w:rsidRPr="009D2623">
        <w:rPr>
          <w:rFonts w:ascii="Verdana" w:hAnsi="Verdana" w:cs="Times New Roman"/>
          <w:b/>
        </w:rPr>
        <w:t>”</w:t>
      </w:r>
    </w:p>
    <w:p w:rsidR="00CF761A" w:rsidRPr="009F1951" w:rsidRDefault="00CF761A" w:rsidP="00CF761A">
      <w:pPr>
        <w:spacing w:after="0" w:line="240" w:lineRule="auto"/>
        <w:jc w:val="center"/>
        <w:rPr>
          <w:rFonts w:ascii="Verdana" w:eastAsia="Times New Roman" w:hAnsi="Verdana" w:cs="Verdana"/>
          <w:sz w:val="16"/>
          <w:szCs w:val="16"/>
          <w:lang w:eastAsia="ru-RU"/>
        </w:rPr>
      </w:pPr>
    </w:p>
    <w:p w:rsidR="00CF761A" w:rsidRPr="00A9587C" w:rsidRDefault="00CF761A" w:rsidP="00CF761A">
      <w:pPr>
        <w:spacing w:after="120" w:line="240" w:lineRule="auto"/>
        <w:jc w:val="center"/>
        <w:rPr>
          <w:rFonts w:ascii="Verdana" w:eastAsia="Times New Roman" w:hAnsi="Verdana" w:cs="Verdana"/>
          <w:sz w:val="17"/>
          <w:szCs w:val="17"/>
          <w:lang w:eastAsia="ru-RU"/>
        </w:rPr>
      </w:pPr>
      <w:r w:rsidRPr="00A9587C">
        <w:rPr>
          <w:rFonts w:ascii="Verdana" w:eastAsia="Times New Roman" w:hAnsi="Verdana" w:cs="Verdana"/>
          <w:sz w:val="17"/>
          <w:szCs w:val="17"/>
          <w:lang w:eastAsia="ru-RU"/>
        </w:rPr>
        <w:t>1. Общие сведения</w:t>
      </w:r>
    </w:p>
    <w:p w:rsidR="00CF761A" w:rsidRPr="00DD4CB8" w:rsidRDefault="00CF761A" w:rsidP="00CF761A">
      <w:pPr>
        <w:spacing w:after="120" w:line="240" w:lineRule="auto"/>
        <w:jc w:val="both"/>
        <w:rPr>
          <w:rFonts w:ascii="Verdana" w:eastAsia="Times New Roman" w:hAnsi="Verdana" w:cs="Verdana"/>
          <w:sz w:val="17"/>
          <w:szCs w:val="17"/>
          <w:lang w:eastAsia="ru-RU"/>
        </w:rPr>
      </w:pPr>
      <w:r w:rsidRPr="00DD4CB8">
        <w:rPr>
          <w:rFonts w:ascii="Verdana" w:eastAsia="Times New Roman" w:hAnsi="Verdana" w:cs="Verdana"/>
          <w:sz w:val="17"/>
          <w:szCs w:val="17"/>
          <w:lang w:eastAsia="ru-RU"/>
        </w:rPr>
        <w:t xml:space="preserve">1.1. Полное фирменное наименование эмитента: </w:t>
      </w:r>
      <w:r w:rsidRPr="00DD4CB8">
        <w:rPr>
          <w:rFonts w:ascii="Verdana" w:eastAsia="Times New Roman" w:hAnsi="Verdana" w:cs="Verdana"/>
          <w:b/>
          <w:bCs/>
          <w:sz w:val="17"/>
          <w:szCs w:val="17"/>
          <w:lang w:eastAsia="ru-RU"/>
        </w:rPr>
        <w:t>Акционерное общество «Судоходная компания «Волжское пароходство».</w:t>
      </w:r>
    </w:p>
    <w:p w:rsidR="00CF761A" w:rsidRPr="00DD4CB8" w:rsidRDefault="00CF761A" w:rsidP="00CF761A">
      <w:pPr>
        <w:spacing w:after="120" w:line="240" w:lineRule="auto"/>
        <w:jc w:val="both"/>
        <w:rPr>
          <w:rFonts w:ascii="Verdana" w:eastAsia="Times New Roman" w:hAnsi="Verdana" w:cs="Verdana"/>
          <w:sz w:val="17"/>
          <w:szCs w:val="17"/>
          <w:lang w:eastAsia="ru-RU"/>
        </w:rPr>
      </w:pPr>
      <w:r w:rsidRPr="00DD4CB8">
        <w:rPr>
          <w:rFonts w:ascii="Verdana" w:eastAsia="Times New Roman" w:hAnsi="Verdana" w:cs="Verdana"/>
          <w:sz w:val="17"/>
          <w:szCs w:val="17"/>
          <w:lang w:eastAsia="ru-RU"/>
        </w:rPr>
        <w:t xml:space="preserve">1.2. Сокращенное наименование эмитента: </w:t>
      </w:r>
      <w:r w:rsidRPr="00DD4CB8">
        <w:rPr>
          <w:rFonts w:ascii="Verdana" w:eastAsia="Times New Roman" w:hAnsi="Verdana" w:cs="Verdana"/>
          <w:b/>
          <w:bCs/>
          <w:sz w:val="17"/>
          <w:szCs w:val="17"/>
          <w:lang w:eastAsia="ru-RU"/>
        </w:rPr>
        <w:t>АО «Волга-флот».</w:t>
      </w:r>
    </w:p>
    <w:p w:rsidR="00CF761A" w:rsidRPr="00DD4CB8" w:rsidRDefault="00CF761A" w:rsidP="00CF761A">
      <w:pPr>
        <w:spacing w:after="120" w:line="240" w:lineRule="auto"/>
        <w:jc w:val="both"/>
        <w:rPr>
          <w:rFonts w:ascii="Verdana" w:eastAsia="Times New Roman" w:hAnsi="Verdana" w:cs="Verdana"/>
          <w:sz w:val="17"/>
          <w:szCs w:val="17"/>
          <w:lang w:eastAsia="ru-RU"/>
        </w:rPr>
      </w:pPr>
      <w:r w:rsidRPr="00DD4CB8">
        <w:rPr>
          <w:rFonts w:ascii="Verdana" w:eastAsia="Times New Roman" w:hAnsi="Verdana" w:cs="Verdana"/>
          <w:sz w:val="17"/>
          <w:szCs w:val="17"/>
          <w:lang w:eastAsia="ru-RU"/>
        </w:rPr>
        <w:t xml:space="preserve">1.3. Место нахождения эмитента: </w:t>
      </w:r>
      <w:r w:rsidRPr="00DD4CB8">
        <w:rPr>
          <w:rFonts w:ascii="Verdana" w:eastAsia="Times New Roman" w:hAnsi="Verdana" w:cs="Verdana"/>
          <w:b/>
          <w:bCs/>
          <w:sz w:val="17"/>
          <w:szCs w:val="17"/>
          <w:lang w:eastAsia="ru-RU"/>
        </w:rPr>
        <w:t>603001, Российская Федерация, г. Нижний Новгород, пл. Маркина, д.15А.</w:t>
      </w:r>
    </w:p>
    <w:p w:rsidR="00CF761A" w:rsidRPr="00DD4CB8" w:rsidRDefault="00CF761A" w:rsidP="00CF761A">
      <w:pPr>
        <w:spacing w:after="120" w:line="240" w:lineRule="auto"/>
        <w:jc w:val="both"/>
        <w:rPr>
          <w:rFonts w:ascii="Verdana" w:eastAsia="Times New Roman" w:hAnsi="Verdana" w:cs="Verdana"/>
          <w:sz w:val="17"/>
          <w:szCs w:val="17"/>
          <w:lang w:eastAsia="ru-RU"/>
        </w:rPr>
      </w:pPr>
      <w:r w:rsidRPr="00DD4CB8">
        <w:rPr>
          <w:rFonts w:ascii="Verdana" w:eastAsia="Times New Roman" w:hAnsi="Verdana" w:cs="Verdana"/>
          <w:sz w:val="17"/>
          <w:szCs w:val="17"/>
          <w:lang w:eastAsia="ru-RU"/>
        </w:rPr>
        <w:t xml:space="preserve">1.4. ОГРН эмитента: </w:t>
      </w:r>
      <w:r w:rsidRPr="00DD4CB8">
        <w:rPr>
          <w:rFonts w:ascii="Verdana" w:eastAsia="Times New Roman" w:hAnsi="Verdana" w:cs="Verdana"/>
          <w:b/>
          <w:bCs/>
          <w:sz w:val="17"/>
          <w:szCs w:val="17"/>
          <w:lang w:eastAsia="ru-RU"/>
        </w:rPr>
        <w:t>1025203016717.</w:t>
      </w:r>
    </w:p>
    <w:p w:rsidR="00CF761A" w:rsidRPr="00DD4CB8" w:rsidRDefault="00CF761A" w:rsidP="00CF761A">
      <w:pPr>
        <w:spacing w:after="120" w:line="240" w:lineRule="auto"/>
        <w:jc w:val="both"/>
        <w:rPr>
          <w:rFonts w:ascii="Verdana" w:eastAsia="Times New Roman" w:hAnsi="Verdana" w:cs="Verdana"/>
          <w:sz w:val="17"/>
          <w:szCs w:val="17"/>
          <w:lang w:eastAsia="ru-RU"/>
        </w:rPr>
      </w:pPr>
      <w:r w:rsidRPr="00DD4CB8">
        <w:rPr>
          <w:rFonts w:ascii="Verdana" w:eastAsia="Times New Roman" w:hAnsi="Verdana" w:cs="Verdana"/>
          <w:sz w:val="17"/>
          <w:szCs w:val="17"/>
          <w:lang w:eastAsia="ru-RU"/>
        </w:rPr>
        <w:t xml:space="preserve">1.5. ИНН эмитента: </w:t>
      </w:r>
      <w:r w:rsidRPr="00DD4CB8">
        <w:rPr>
          <w:rFonts w:ascii="Verdana" w:eastAsia="Times New Roman" w:hAnsi="Verdana" w:cs="Verdana"/>
          <w:b/>
          <w:bCs/>
          <w:sz w:val="17"/>
          <w:szCs w:val="17"/>
          <w:lang w:eastAsia="ru-RU"/>
        </w:rPr>
        <w:t>5260902190.</w:t>
      </w:r>
    </w:p>
    <w:p w:rsidR="00CF761A" w:rsidRPr="00DD4CB8" w:rsidRDefault="00CF761A" w:rsidP="00CF761A">
      <w:pPr>
        <w:spacing w:after="120" w:line="240" w:lineRule="auto"/>
        <w:jc w:val="both"/>
        <w:rPr>
          <w:rFonts w:ascii="Verdana" w:eastAsia="Times New Roman" w:hAnsi="Verdana" w:cs="Verdana"/>
          <w:sz w:val="17"/>
          <w:szCs w:val="17"/>
          <w:lang w:eastAsia="ru-RU"/>
        </w:rPr>
      </w:pPr>
      <w:r w:rsidRPr="00DD4CB8">
        <w:rPr>
          <w:rFonts w:ascii="Verdana" w:eastAsia="Times New Roman" w:hAnsi="Verdana" w:cs="Verdana"/>
          <w:sz w:val="17"/>
          <w:szCs w:val="17"/>
          <w:lang w:eastAsia="ru-RU"/>
        </w:rPr>
        <w:t xml:space="preserve">1.6. Уникальный код эмитента, присвоенный регистрирующим органом: </w:t>
      </w:r>
      <w:r w:rsidRPr="00DD4CB8">
        <w:rPr>
          <w:rFonts w:ascii="Verdana" w:eastAsia="Times New Roman" w:hAnsi="Verdana" w:cs="Verdana"/>
          <w:b/>
          <w:bCs/>
          <w:sz w:val="17"/>
          <w:szCs w:val="17"/>
          <w:lang w:eastAsia="ru-RU"/>
        </w:rPr>
        <w:t>00023-A.</w:t>
      </w:r>
    </w:p>
    <w:p w:rsidR="00CF761A" w:rsidRPr="00DD4CB8" w:rsidRDefault="00CF761A" w:rsidP="00CF761A">
      <w:pPr>
        <w:spacing w:after="120" w:line="240" w:lineRule="auto"/>
        <w:jc w:val="both"/>
        <w:rPr>
          <w:rFonts w:ascii="Verdana" w:eastAsia="Times New Roman" w:hAnsi="Verdana" w:cs="Verdana"/>
          <w:b/>
          <w:bCs/>
          <w:sz w:val="17"/>
          <w:szCs w:val="17"/>
          <w:lang w:eastAsia="ru-RU"/>
        </w:rPr>
      </w:pPr>
      <w:r w:rsidRPr="00DD4CB8">
        <w:rPr>
          <w:rFonts w:ascii="Verdana" w:eastAsia="Times New Roman" w:hAnsi="Verdana" w:cs="Verdana"/>
          <w:sz w:val="17"/>
          <w:szCs w:val="17"/>
          <w:lang w:eastAsia="ru-RU"/>
        </w:rPr>
        <w:t xml:space="preserve">1.7. Адрес страницы в сети Интернет, используемой эмитентом для раскрытия информации: </w:t>
      </w:r>
      <w:hyperlink r:id="rId6" w:history="1">
        <w:r w:rsidRPr="00DD4CB8">
          <w:rPr>
            <w:rFonts w:ascii="Verdana" w:eastAsia="Times New Roman" w:hAnsi="Verdana" w:cs="Verdana"/>
            <w:b/>
            <w:bCs/>
            <w:color w:val="0000FF"/>
            <w:sz w:val="17"/>
            <w:szCs w:val="17"/>
            <w:u w:val="single"/>
            <w:lang w:val="en-US" w:eastAsia="ru-RU"/>
          </w:rPr>
          <w:t>http</w:t>
        </w:r>
        <w:r w:rsidRPr="00DD4CB8">
          <w:rPr>
            <w:rFonts w:ascii="Verdana" w:eastAsia="Times New Roman" w:hAnsi="Verdana" w:cs="Verdana"/>
            <w:b/>
            <w:bCs/>
            <w:color w:val="0000FF"/>
            <w:sz w:val="17"/>
            <w:szCs w:val="17"/>
            <w:u w:val="single"/>
            <w:lang w:eastAsia="ru-RU"/>
          </w:rPr>
          <w:t>://</w:t>
        </w:r>
        <w:r w:rsidRPr="00DD4CB8">
          <w:rPr>
            <w:rFonts w:ascii="Verdana" w:eastAsia="Times New Roman" w:hAnsi="Verdana" w:cs="Verdana"/>
            <w:b/>
            <w:bCs/>
            <w:color w:val="0000FF"/>
            <w:sz w:val="17"/>
            <w:szCs w:val="17"/>
            <w:u w:val="single"/>
            <w:lang w:val="en-US" w:eastAsia="ru-RU"/>
          </w:rPr>
          <w:t>www</w:t>
        </w:r>
        <w:r w:rsidRPr="00DD4CB8">
          <w:rPr>
            <w:rFonts w:ascii="Verdana" w:eastAsia="Times New Roman" w:hAnsi="Verdana" w:cs="Verdana"/>
            <w:b/>
            <w:bCs/>
            <w:color w:val="0000FF"/>
            <w:sz w:val="17"/>
            <w:szCs w:val="17"/>
            <w:u w:val="single"/>
            <w:lang w:eastAsia="ru-RU"/>
          </w:rPr>
          <w:t>.</w:t>
        </w:r>
        <w:r w:rsidRPr="00DD4CB8">
          <w:rPr>
            <w:rFonts w:ascii="Verdana" w:eastAsia="Times New Roman" w:hAnsi="Verdana" w:cs="Verdana"/>
            <w:b/>
            <w:bCs/>
            <w:color w:val="0000FF"/>
            <w:sz w:val="17"/>
            <w:szCs w:val="17"/>
            <w:u w:val="single"/>
            <w:lang w:val="en-US" w:eastAsia="ru-RU"/>
          </w:rPr>
          <w:t>volgaflot</w:t>
        </w:r>
        <w:r w:rsidRPr="00DD4CB8">
          <w:rPr>
            <w:rFonts w:ascii="Verdana" w:eastAsia="Times New Roman" w:hAnsi="Verdana" w:cs="Verdana"/>
            <w:b/>
            <w:bCs/>
            <w:color w:val="0000FF"/>
            <w:sz w:val="17"/>
            <w:szCs w:val="17"/>
            <w:u w:val="single"/>
            <w:lang w:eastAsia="ru-RU"/>
          </w:rPr>
          <w:t>.</w:t>
        </w:r>
        <w:r w:rsidRPr="00DD4CB8">
          <w:rPr>
            <w:rFonts w:ascii="Verdana" w:eastAsia="Times New Roman" w:hAnsi="Verdana" w:cs="Verdana"/>
            <w:b/>
            <w:bCs/>
            <w:color w:val="0000FF"/>
            <w:sz w:val="17"/>
            <w:szCs w:val="17"/>
            <w:u w:val="single"/>
            <w:lang w:val="en-US" w:eastAsia="ru-RU"/>
          </w:rPr>
          <w:t>com</w:t>
        </w:r>
        <w:r w:rsidRPr="00DD4CB8">
          <w:rPr>
            <w:rFonts w:ascii="Verdana" w:eastAsia="Times New Roman" w:hAnsi="Verdana" w:cs="Verdana"/>
            <w:b/>
            <w:bCs/>
            <w:color w:val="0000FF"/>
            <w:sz w:val="17"/>
            <w:szCs w:val="17"/>
            <w:u w:val="single"/>
            <w:lang w:eastAsia="ru-RU"/>
          </w:rPr>
          <w:t>/</w:t>
        </w:r>
        <w:r w:rsidRPr="00DD4CB8">
          <w:rPr>
            <w:rFonts w:ascii="Verdana" w:eastAsia="Times New Roman" w:hAnsi="Verdana" w:cs="Verdana"/>
            <w:b/>
            <w:bCs/>
            <w:color w:val="0000FF"/>
            <w:sz w:val="17"/>
            <w:szCs w:val="17"/>
            <w:u w:val="single"/>
            <w:lang w:val="en-US" w:eastAsia="ru-RU"/>
          </w:rPr>
          <w:t>aktsioneram</w:t>
        </w:r>
        <w:r w:rsidRPr="00DD4CB8">
          <w:rPr>
            <w:rFonts w:ascii="Verdana" w:eastAsia="Times New Roman" w:hAnsi="Verdana" w:cs="Verdana"/>
            <w:b/>
            <w:bCs/>
            <w:color w:val="0000FF"/>
            <w:sz w:val="17"/>
            <w:szCs w:val="17"/>
            <w:u w:val="single"/>
            <w:lang w:eastAsia="ru-RU"/>
          </w:rPr>
          <w:t>-</w:t>
        </w:r>
        <w:r w:rsidRPr="00DD4CB8">
          <w:rPr>
            <w:rFonts w:ascii="Verdana" w:eastAsia="Times New Roman" w:hAnsi="Verdana" w:cs="Verdana"/>
            <w:b/>
            <w:bCs/>
            <w:color w:val="0000FF"/>
            <w:sz w:val="17"/>
            <w:szCs w:val="17"/>
            <w:u w:val="single"/>
            <w:lang w:val="en-US" w:eastAsia="ru-RU"/>
          </w:rPr>
          <w:t>i</w:t>
        </w:r>
        <w:r w:rsidRPr="00DD4CB8">
          <w:rPr>
            <w:rFonts w:ascii="Verdana" w:eastAsia="Times New Roman" w:hAnsi="Verdana" w:cs="Verdana"/>
            <w:b/>
            <w:bCs/>
            <w:color w:val="0000FF"/>
            <w:sz w:val="17"/>
            <w:szCs w:val="17"/>
            <w:u w:val="single"/>
            <w:lang w:eastAsia="ru-RU"/>
          </w:rPr>
          <w:t>-</w:t>
        </w:r>
        <w:r w:rsidRPr="00DD4CB8">
          <w:rPr>
            <w:rFonts w:ascii="Verdana" w:eastAsia="Times New Roman" w:hAnsi="Verdana" w:cs="Verdana"/>
            <w:b/>
            <w:bCs/>
            <w:color w:val="0000FF"/>
            <w:sz w:val="17"/>
            <w:szCs w:val="17"/>
            <w:u w:val="single"/>
            <w:lang w:val="en-US" w:eastAsia="ru-RU"/>
          </w:rPr>
          <w:t>investoram</w:t>
        </w:r>
        <w:r w:rsidRPr="00DD4CB8">
          <w:rPr>
            <w:rFonts w:ascii="Verdana" w:eastAsia="Times New Roman" w:hAnsi="Verdana" w:cs="Verdana"/>
            <w:b/>
            <w:bCs/>
            <w:color w:val="0000FF"/>
            <w:sz w:val="17"/>
            <w:szCs w:val="17"/>
            <w:u w:val="single"/>
            <w:lang w:eastAsia="ru-RU"/>
          </w:rPr>
          <w:t>/</w:t>
        </w:r>
        <w:r w:rsidRPr="00DD4CB8">
          <w:rPr>
            <w:rFonts w:ascii="Verdana" w:eastAsia="Times New Roman" w:hAnsi="Verdana" w:cs="Verdana"/>
            <w:b/>
            <w:bCs/>
            <w:color w:val="0000FF"/>
            <w:sz w:val="17"/>
            <w:szCs w:val="17"/>
            <w:u w:val="single"/>
            <w:lang w:val="en-US" w:eastAsia="ru-RU"/>
          </w:rPr>
          <w:t>soobshcheniya</w:t>
        </w:r>
        <w:r w:rsidRPr="00DD4CB8">
          <w:rPr>
            <w:rFonts w:ascii="Verdana" w:eastAsia="Times New Roman" w:hAnsi="Verdana" w:cs="Verdana"/>
            <w:b/>
            <w:bCs/>
            <w:color w:val="0000FF"/>
            <w:sz w:val="17"/>
            <w:szCs w:val="17"/>
            <w:u w:val="single"/>
            <w:lang w:eastAsia="ru-RU"/>
          </w:rPr>
          <w:t>-</w:t>
        </w:r>
        <w:r w:rsidRPr="00DD4CB8">
          <w:rPr>
            <w:rFonts w:ascii="Verdana" w:eastAsia="Times New Roman" w:hAnsi="Verdana" w:cs="Verdana"/>
            <w:b/>
            <w:bCs/>
            <w:color w:val="0000FF"/>
            <w:sz w:val="17"/>
            <w:szCs w:val="17"/>
            <w:u w:val="single"/>
            <w:lang w:val="en-US" w:eastAsia="ru-RU"/>
          </w:rPr>
          <w:t>o</w:t>
        </w:r>
        <w:r w:rsidRPr="00DD4CB8">
          <w:rPr>
            <w:rFonts w:ascii="Verdana" w:eastAsia="Times New Roman" w:hAnsi="Verdana" w:cs="Verdana"/>
            <w:b/>
            <w:bCs/>
            <w:color w:val="0000FF"/>
            <w:sz w:val="17"/>
            <w:szCs w:val="17"/>
            <w:u w:val="single"/>
            <w:lang w:eastAsia="ru-RU"/>
          </w:rPr>
          <w:t>-</w:t>
        </w:r>
        <w:r w:rsidRPr="00DD4CB8">
          <w:rPr>
            <w:rFonts w:ascii="Verdana" w:eastAsia="Times New Roman" w:hAnsi="Verdana" w:cs="Verdana"/>
            <w:b/>
            <w:bCs/>
            <w:color w:val="0000FF"/>
            <w:sz w:val="17"/>
            <w:szCs w:val="17"/>
            <w:u w:val="single"/>
            <w:lang w:val="en-US" w:eastAsia="ru-RU"/>
          </w:rPr>
          <w:t>sushchestvennykh</w:t>
        </w:r>
        <w:r w:rsidRPr="00DD4CB8">
          <w:rPr>
            <w:rFonts w:ascii="Verdana" w:eastAsia="Times New Roman" w:hAnsi="Verdana" w:cs="Verdana"/>
            <w:b/>
            <w:bCs/>
            <w:color w:val="0000FF"/>
            <w:sz w:val="17"/>
            <w:szCs w:val="17"/>
            <w:u w:val="single"/>
            <w:lang w:eastAsia="ru-RU"/>
          </w:rPr>
          <w:t>-</w:t>
        </w:r>
        <w:r w:rsidRPr="00DD4CB8">
          <w:rPr>
            <w:rFonts w:ascii="Verdana" w:eastAsia="Times New Roman" w:hAnsi="Verdana" w:cs="Verdana"/>
            <w:b/>
            <w:bCs/>
            <w:color w:val="0000FF"/>
            <w:sz w:val="17"/>
            <w:szCs w:val="17"/>
            <w:u w:val="single"/>
            <w:lang w:val="en-US" w:eastAsia="ru-RU"/>
          </w:rPr>
          <w:t>faktakh</w:t>
        </w:r>
        <w:r w:rsidRPr="00DD4CB8">
          <w:rPr>
            <w:rFonts w:ascii="Verdana" w:eastAsia="Times New Roman" w:hAnsi="Verdana" w:cs="Verdana"/>
            <w:b/>
            <w:bCs/>
            <w:color w:val="0000FF"/>
            <w:sz w:val="17"/>
            <w:szCs w:val="17"/>
            <w:u w:val="single"/>
            <w:lang w:eastAsia="ru-RU"/>
          </w:rPr>
          <w:t>/</w:t>
        </w:r>
      </w:hyperlink>
      <w:r w:rsidRPr="00DD4CB8">
        <w:rPr>
          <w:rFonts w:ascii="Verdana" w:eastAsia="Times New Roman" w:hAnsi="Verdana" w:cs="Verdana"/>
          <w:b/>
          <w:bCs/>
          <w:sz w:val="17"/>
          <w:szCs w:val="17"/>
          <w:lang w:eastAsia="ru-RU"/>
        </w:rPr>
        <w:t xml:space="preserve">, </w:t>
      </w:r>
      <w:hyperlink r:id="rId7" w:history="1">
        <w:r w:rsidRPr="00DD4CB8">
          <w:rPr>
            <w:rFonts w:ascii="Verdana" w:eastAsia="Times New Roman" w:hAnsi="Verdana" w:cs="Verdana"/>
            <w:b/>
            <w:bCs/>
            <w:color w:val="0000FF"/>
            <w:sz w:val="17"/>
            <w:szCs w:val="17"/>
            <w:u w:val="single"/>
            <w:lang w:eastAsia="ru-RU"/>
          </w:rPr>
          <w:t>http://www.e-disclosure.ru/portal/company.aspx?id=288</w:t>
        </w:r>
      </w:hyperlink>
      <w:r w:rsidRPr="00DD4CB8">
        <w:rPr>
          <w:rFonts w:ascii="Verdana" w:eastAsia="Times New Roman" w:hAnsi="Verdana" w:cs="Verdana"/>
          <w:b/>
          <w:bCs/>
          <w:sz w:val="17"/>
          <w:szCs w:val="17"/>
          <w:lang w:eastAsia="ru-RU"/>
        </w:rPr>
        <w:t xml:space="preserve"> </w:t>
      </w:r>
    </w:p>
    <w:p w:rsidR="00CF761A" w:rsidRPr="00DD4CB8" w:rsidRDefault="00CF761A" w:rsidP="00CF761A">
      <w:pPr>
        <w:spacing w:after="120" w:line="240" w:lineRule="auto"/>
        <w:jc w:val="center"/>
        <w:rPr>
          <w:rFonts w:ascii="Verdana" w:eastAsia="Times New Roman" w:hAnsi="Verdana" w:cs="Verdana"/>
          <w:sz w:val="17"/>
          <w:szCs w:val="17"/>
          <w:lang w:eastAsia="ru-RU"/>
        </w:rPr>
      </w:pPr>
      <w:r w:rsidRPr="00DD4CB8">
        <w:rPr>
          <w:rFonts w:ascii="Verdana" w:eastAsia="Times New Roman" w:hAnsi="Verdana" w:cs="Verdana"/>
          <w:sz w:val="17"/>
          <w:szCs w:val="17"/>
          <w:lang w:eastAsia="ru-RU"/>
        </w:rPr>
        <w:t>2. Содержание сообщения</w:t>
      </w:r>
    </w:p>
    <w:p w:rsidR="00CF761A" w:rsidRPr="00DD4CB8" w:rsidRDefault="00CF761A" w:rsidP="00CF761A">
      <w:pPr>
        <w:autoSpaceDE w:val="0"/>
        <w:autoSpaceDN w:val="0"/>
        <w:adjustRightInd w:val="0"/>
        <w:spacing w:before="180"/>
        <w:jc w:val="both"/>
        <w:rPr>
          <w:rFonts w:ascii="Verdana" w:eastAsia="Times New Roman" w:hAnsi="Verdana" w:cs="Verdana"/>
          <w:b/>
          <w:bCs/>
          <w:sz w:val="17"/>
          <w:szCs w:val="17"/>
          <w:lang w:eastAsia="ru-RU"/>
        </w:rPr>
      </w:pPr>
      <w:r w:rsidRPr="00DD4CB8">
        <w:rPr>
          <w:rFonts w:ascii="Verdana" w:hAnsi="Verdana" w:cs="Times New Roman"/>
          <w:sz w:val="17"/>
          <w:szCs w:val="17"/>
        </w:rPr>
        <w:t xml:space="preserve">2.1. Вид, категория (тип), серия и иные идентификационные признаки ценных бумаг: </w:t>
      </w:r>
      <w:r w:rsidRPr="00DD4CB8">
        <w:rPr>
          <w:rFonts w:ascii="Verdana" w:eastAsia="Times New Roman" w:hAnsi="Verdana" w:cs="Verdana"/>
          <w:b/>
          <w:bCs/>
          <w:sz w:val="17"/>
          <w:szCs w:val="17"/>
          <w:lang w:eastAsia="ru-RU"/>
        </w:rPr>
        <w:t xml:space="preserve">акции именные обыкновенные бездокументарные номинальной стоимостью </w:t>
      </w:r>
      <w:r w:rsidRPr="00DD4CB8">
        <w:rPr>
          <w:rFonts w:ascii="Verdana" w:eastAsia="Times New Roman" w:hAnsi="Verdana" w:cs="Times New Roman"/>
          <w:b/>
          <w:sz w:val="17"/>
          <w:szCs w:val="17"/>
          <w:lang w:eastAsia="ru-RU"/>
        </w:rPr>
        <w:t>500 (Пятьсот) рублей</w:t>
      </w:r>
      <w:r w:rsidRPr="00DD4CB8">
        <w:rPr>
          <w:rFonts w:ascii="Verdana" w:eastAsia="Times New Roman" w:hAnsi="Verdana" w:cs="Verdana"/>
          <w:b/>
          <w:bCs/>
          <w:sz w:val="17"/>
          <w:szCs w:val="17"/>
          <w:lang w:eastAsia="ru-RU"/>
        </w:rPr>
        <w:t>.</w:t>
      </w:r>
    </w:p>
    <w:p w:rsidR="00CF761A" w:rsidRPr="00DD4CB8" w:rsidRDefault="00CF761A" w:rsidP="00CF761A">
      <w:pPr>
        <w:autoSpaceDE w:val="0"/>
        <w:autoSpaceDN w:val="0"/>
        <w:adjustRightInd w:val="0"/>
        <w:spacing w:before="240" w:after="0" w:line="240" w:lineRule="auto"/>
        <w:jc w:val="both"/>
        <w:rPr>
          <w:rFonts w:ascii="Verdana" w:hAnsi="Verdana" w:cs="Times New Roman"/>
          <w:sz w:val="17"/>
          <w:szCs w:val="17"/>
        </w:rPr>
      </w:pPr>
      <w:r w:rsidRPr="00DD4CB8">
        <w:rPr>
          <w:rFonts w:ascii="Verdana" w:hAnsi="Verdana" w:cs="Times New Roman"/>
          <w:sz w:val="17"/>
          <w:szCs w:val="17"/>
        </w:rPr>
        <w:t xml:space="preserve">2.2. Срок погашения (для облигаций и опционов эмитента): </w:t>
      </w:r>
      <w:r w:rsidRPr="00DD4CB8">
        <w:rPr>
          <w:rFonts w:ascii="Verdana" w:hAnsi="Verdana" w:cs="Times New Roman"/>
          <w:b/>
          <w:sz w:val="17"/>
          <w:szCs w:val="17"/>
        </w:rPr>
        <w:t>не применяется для данного вида ценных бумаг.</w:t>
      </w:r>
    </w:p>
    <w:p w:rsidR="00CF761A" w:rsidRPr="00DD4CB8" w:rsidRDefault="00CF761A" w:rsidP="00CF761A">
      <w:pPr>
        <w:autoSpaceDE w:val="0"/>
        <w:autoSpaceDN w:val="0"/>
        <w:adjustRightInd w:val="0"/>
        <w:spacing w:before="240" w:after="0" w:line="240" w:lineRule="auto"/>
        <w:jc w:val="both"/>
        <w:rPr>
          <w:rFonts w:ascii="Verdana" w:hAnsi="Verdana" w:cs="Times New Roman"/>
          <w:sz w:val="17"/>
          <w:szCs w:val="17"/>
        </w:rPr>
      </w:pPr>
      <w:r w:rsidRPr="00DD4CB8">
        <w:rPr>
          <w:rFonts w:ascii="Verdana" w:hAnsi="Verdana" w:cs="Times New Roman"/>
          <w:sz w:val="17"/>
          <w:szCs w:val="17"/>
        </w:rPr>
        <w:t xml:space="preserve">2.3. Государственный регистрационный номер выпуска (дополнительного выпуска) ценных бумаг и дата государственной регистрации: </w:t>
      </w:r>
      <w:r w:rsidR="00DD4CB8" w:rsidRPr="00DD4CB8">
        <w:rPr>
          <w:rFonts w:ascii="Verdana" w:hAnsi="Verdana" w:cs="Verdana"/>
          <w:b/>
          <w:bCs/>
          <w:sz w:val="17"/>
          <w:szCs w:val="17"/>
        </w:rPr>
        <w:t>1-03-00023-А-002</w:t>
      </w:r>
      <w:r w:rsidR="00DD4CB8" w:rsidRPr="00DD4CB8">
        <w:rPr>
          <w:rFonts w:ascii="Verdana" w:hAnsi="Verdana" w:cs="Verdana"/>
          <w:b/>
          <w:bCs/>
          <w:sz w:val="17"/>
          <w:szCs w:val="17"/>
          <w:lang w:val="en-US"/>
        </w:rPr>
        <w:t>D</w:t>
      </w:r>
      <w:r w:rsidR="00DD4CB8" w:rsidRPr="00DD4CB8">
        <w:rPr>
          <w:rFonts w:ascii="Verdana" w:hAnsi="Verdana" w:cs="Verdana"/>
          <w:b/>
          <w:bCs/>
          <w:sz w:val="17"/>
          <w:szCs w:val="17"/>
        </w:rPr>
        <w:t xml:space="preserve"> от 19.05.2020</w:t>
      </w:r>
      <w:r w:rsidRPr="00DD4CB8">
        <w:rPr>
          <w:rFonts w:ascii="Verdana" w:hAnsi="Verdana" w:cs="Times New Roman"/>
          <w:sz w:val="17"/>
          <w:szCs w:val="17"/>
        </w:rPr>
        <w:t>.</w:t>
      </w:r>
    </w:p>
    <w:p w:rsidR="00CF761A" w:rsidRPr="00DD4CB8" w:rsidRDefault="00CF761A" w:rsidP="00CF761A">
      <w:pPr>
        <w:autoSpaceDE w:val="0"/>
        <w:autoSpaceDN w:val="0"/>
        <w:adjustRightInd w:val="0"/>
        <w:spacing w:before="240" w:after="0" w:line="240" w:lineRule="auto"/>
        <w:jc w:val="both"/>
        <w:rPr>
          <w:rFonts w:ascii="Verdana" w:hAnsi="Verdana" w:cs="Times New Roman"/>
          <w:b/>
          <w:sz w:val="17"/>
          <w:szCs w:val="17"/>
        </w:rPr>
      </w:pPr>
      <w:r w:rsidRPr="00DD4CB8">
        <w:rPr>
          <w:rFonts w:ascii="Verdana" w:hAnsi="Verdana" w:cs="Times New Roman"/>
          <w:sz w:val="17"/>
          <w:szCs w:val="17"/>
        </w:rPr>
        <w:t xml:space="preserve">2.4. Наименование регистрирующего органа, осуществившего государственную регистрацию выпуска (дополнительного выпуска) ценных бумаг: </w:t>
      </w:r>
      <w:r w:rsidR="00DD4CB8" w:rsidRPr="00DD4CB8">
        <w:rPr>
          <w:rFonts w:ascii="Verdana" w:hAnsi="Verdana" w:cs="Times New Roman"/>
          <w:b/>
          <w:sz w:val="17"/>
          <w:szCs w:val="17"/>
        </w:rPr>
        <w:t>Департамент корпоративных отношений</w:t>
      </w:r>
      <w:r w:rsidR="00DD4CB8" w:rsidRPr="00DD4CB8">
        <w:rPr>
          <w:rFonts w:ascii="Verdana" w:hAnsi="Verdana" w:cs="Times New Roman"/>
          <w:sz w:val="17"/>
          <w:szCs w:val="17"/>
        </w:rPr>
        <w:t xml:space="preserve"> </w:t>
      </w:r>
      <w:r w:rsidR="00DD4CB8" w:rsidRPr="00DD4CB8">
        <w:rPr>
          <w:rFonts w:ascii="Verdana" w:hAnsi="Verdana" w:cs="Times New Roman"/>
          <w:b/>
          <w:sz w:val="17"/>
          <w:szCs w:val="17"/>
        </w:rPr>
        <w:t>Банка России</w:t>
      </w:r>
      <w:r w:rsidRPr="00DD4CB8">
        <w:rPr>
          <w:rFonts w:ascii="Verdana" w:hAnsi="Verdana" w:cs="Times New Roman"/>
          <w:b/>
          <w:sz w:val="17"/>
          <w:szCs w:val="17"/>
        </w:rPr>
        <w:t>.</w:t>
      </w:r>
    </w:p>
    <w:p w:rsidR="00CF761A" w:rsidRPr="00DD4CB8" w:rsidRDefault="00CF761A" w:rsidP="00CF761A">
      <w:pPr>
        <w:autoSpaceDE w:val="0"/>
        <w:autoSpaceDN w:val="0"/>
        <w:adjustRightInd w:val="0"/>
        <w:spacing w:before="240" w:after="0" w:line="240" w:lineRule="auto"/>
        <w:jc w:val="both"/>
        <w:rPr>
          <w:rFonts w:ascii="Verdana" w:hAnsi="Verdana" w:cs="Times New Roman"/>
          <w:sz w:val="17"/>
          <w:szCs w:val="17"/>
        </w:rPr>
      </w:pPr>
      <w:r w:rsidRPr="00DD4CB8">
        <w:rPr>
          <w:rFonts w:ascii="Verdana" w:hAnsi="Verdana" w:cs="Times New Roman"/>
          <w:sz w:val="17"/>
          <w:szCs w:val="17"/>
        </w:rPr>
        <w:t xml:space="preserve">2.5. </w:t>
      </w:r>
      <w:r w:rsidR="00ED7D75" w:rsidRPr="00DD4CB8">
        <w:rPr>
          <w:rFonts w:ascii="Verdana" w:hAnsi="Verdana" w:cs="Times New Roman"/>
          <w:sz w:val="17"/>
          <w:szCs w:val="17"/>
        </w:rPr>
        <w:t>Н</w:t>
      </w:r>
      <w:r w:rsidRPr="00DD4CB8">
        <w:rPr>
          <w:rFonts w:ascii="Verdana" w:hAnsi="Verdana" w:cs="Times New Roman"/>
          <w:sz w:val="17"/>
          <w:szCs w:val="17"/>
        </w:rPr>
        <w:t xml:space="preserve">оминальная стоимость (если наличие номинальной стоимости предусмотрено законодательством Российской Федерации) каждой ценной бумаги: </w:t>
      </w:r>
      <w:r w:rsidRPr="00DD4CB8">
        <w:rPr>
          <w:rFonts w:ascii="Verdana" w:hAnsi="Verdana"/>
          <w:b/>
          <w:bCs/>
          <w:sz w:val="17"/>
          <w:szCs w:val="17"/>
        </w:rPr>
        <w:t>500 (Пятьсот) рублей каждая</w:t>
      </w:r>
      <w:r w:rsidRPr="00DD4CB8">
        <w:rPr>
          <w:rFonts w:ascii="Verdana" w:hAnsi="Verdana" w:cs="Times New Roman"/>
          <w:sz w:val="17"/>
          <w:szCs w:val="17"/>
        </w:rPr>
        <w:t>.</w:t>
      </w:r>
    </w:p>
    <w:p w:rsidR="00CF761A" w:rsidRPr="00DD4CB8" w:rsidRDefault="00CF761A" w:rsidP="00CF761A">
      <w:pPr>
        <w:autoSpaceDE w:val="0"/>
        <w:autoSpaceDN w:val="0"/>
        <w:adjustRightInd w:val="0"/>
        <w:spacing w:before="240" w:after="0" w:line="240" w:lineRule="auto"/>
        <w:jc w:val="both"/>
        <w:rPr>
          <w:rFonts w:ascii="Verdana" w:hAnsi="Verdana" w:cs="Times New Roman"/>
          <w:sz w:val="17"/>
          <w:szCs w:val="17"/>
        </w:rPr>
      </w:pPr>
      <w:r w:rsidRPr="00DD4CB8">
        <w:rPr>
          <w:rFonts w:ascii="Verdana" w:hAnsi="Verdana" w:cs="Times New Roman"/>
          <w:sz w:val="17"/>
          <w:szCs w:val="17"/>
        </w:rPr>
        <w:t xml:space="preserve">2.6. Способ размещения ценных бумаг: </w:t>
      </w:r>
      <w:r w:rsidR="00DD4CB8" w:rsidRPr="00DD4CB8">
        <w:rPr>
          <w:rFonts w:ascii="Verdana" w:hAnsi="Verdana" w:cs="Tahoma"/>
          <w:b/>
          <w:sz w:val="17"/>
          <w:szCs w:val="17"/>
        </w:rPr>
        <w:t>конвертация обыкновенных акций присоединяемого публичного акционерного общества в дополнительные обыкновенные акции акционерного общества, к которому осуществляется присоединение</w:t>
      </w:r>
      <w:r w:rsidRPr="00DD4CB8">
        <w:rPr>
          <w:rFonts w:ascii="Verdana" w:hAnsi="Verdana" w:cs="Times New Roman"/>
          <w:sz w:val="17"/>
          <w:szCs w:val="17"/>
        </w:rPr>
        <w:t>.</w:t>
      </w:r>
    </w:p>
    <w:p w:rsidR="00601954" w:rsidRPr="00D72681" w:rsidRDefault="00601954" w:rsidP="00601954">
      <w:pPr>
        <w:pStyle w:val="ConsPlusNormal"/>
        <w:spacing w:before="220"/>
        <w:jc w:val="both"/>
        <w:rPr>
          <w:rFonts w:ascii="Verdana" w:hAnsi="Verdana"/>
          <w:b/>
          <w:sz w:val="17"/>
          <w:szCs w:val="17"/>
        </w:rPr>
      </w:pPr>
      <w:r w:rsidRPr="00DD4CB8">
        <w:rPr>
          <w:rFonts w:ascii="Verdana" w:hAnsi="Verdana" w:cs="Times New Roman"/>
          <w:sz w:val="17"/>
          <w:szCs w:val="17"/>
        </w:rPr>
        <w:t>2.</w:t>
      </w:r>
      <w:r w:rsidR="009F0C9C" w:rsidRPr="00DD4CB8">
        <w:rPr>
          <w:rFonts w:ascii="Verdana" w:hAnsi="Verdana" w:cs="Times New Roman"/>
          <w:sz w:val="17"/>
          <w:szCs w:val="17"/>
        </w:rPr>
        <w:t>7</w:t>
      </w:r>
      <w:r w:rsidRPr="00DD4CB8">
        <w:rPr>
          <w:rFonts w:ascii="Verdana" w:hAnsi="Verdana" w:cs="Times New Roman"/>
          <w:sz w:val="17"/>
          <w:szCs w:val="17"/>
        </w:rPr>
        <w:t xml:space="preserve">. </w:t>
      </w:r>
      <w:r w:rsidRPr="00DD4CB8">
        <w:rPr>
          <w:rFonts w:ascii="Verdana" w:hAnsi="Verdana"/>
          <w:sz w:val="17"/>
          <w:szCs w:val="17"/>
        </w:rPr>
        <w:t xml:space="preserve">Дата фактического начала </w:t>
      </w:r>
      <w:r w:rsidRPr="00D72681">
        <w:rPr>
          <w:rFonts w:ascii="Verdana" w:hAnsi="Verdana"/>
          <w:sz w:val="17"/>
          <w:szCs w:val="17"/>
        </w:rPr>
        <w:t xml:space="preserve">размещения ценных бумаг (дата совершения первой сделки, направленной на отчуждение ценных бумаг первому владельцу): </w:t>
      </w:r>
      <w:r w:rsidR="00DD4CB8" w:rsidRPr="00D72681">
        <w:rPr>
          <w:rFonts w:ascii="Verdana" w:hAnsi="Verdana"/>
          <w:b/>
          <w:sz w:val="17"/>
          <w:szCs w:val="17"/>
        </w:rPr>
        <w:t>02.07.2020</w:t>
      </w:r>
    </w:p>
    <w:p w:rsidR="00601954" w:rsidRPr="00DD4CB8" w:rsidRDefault="00601954" w:rsidP="00601954">
      <w:pPr>
        <w:pStyle w:val="ConsPlusNormal"/>
        <w:spacing w:before="220"/>
        <w:jc w:val="both"/>
        <w:rPr>
          <w:rFonts w:ascii="Verdana" w:hAnsi="Verdana"/>
          <w:b/>
          <w:sz w:val="17"/>
          <w:szCs w:val="17"/>
        </w:rPr>
      </w:pPr>
      <w:r w:rsidRPr="00D72681">
        <w:rPr>
          <w:rFonts w:ascii="Verdana" w:hAnsi="Verdana" w:cs="Times New Roman"/>
          <w:sz w:val="17"/>
          <w:szCs w:val="17"/>
        </w:rPr>
        <w:t>2.</w:t>
      </w:r>
      <w:r w:rsidR="009F0C9C" w:rsidRPr="00D72681">
        <w:rPr>
          <w:rFonts w:ascii="Verdana" w:hAnsi="Verdana" w:cs="Times New Roman"/>
          <w:sz w:val="17"/>
          <w:szCs w:val="17"/>
        </w:rPr>
        <w:t>8</w:t>
      </w:r>
      <w:r w:rsidRPr="00D72681">
        <w:rPr>
          <w:rFonts w:ascii="Verdana" w:hAnsi="Verdana" w:cs="Times New Roman"/>
          <w:sz w:val="17"/>
          <w:szCs w:val="17"/>
        </w:rPr>
        <w:t>. Д</w:t>
      </w:r>
      <w:r w:rsidRPr="00D72681">
        <w:rPr>
          <w:rFonts w:ascii="Verdana" w:hAnsi="Verdana"/>
          <w:sz w:val="17"/>
          <w:szCs w:val="17"/>
        </w:rPr>
        <w:t xml:space="preserve">ата фактического окончания размещения ценных бумаг (дата внесения последней приходной записи по лицевому счету (счету депо) первого владельца в системе учета прав на ценные бумаги выпуска (дополнительного выпуска) или дата выдачи последнего сертификата документарной ценной бумаги выпуска (дополнительного выпуска) без обязательного централизованного хранения, а в случае размещения не всех ценных бумаг выпуска (дополнительного выпуска) - дата окончания установленного срока размещения ценных бумаг): </w:t>
      </w:r>
      <w:r w:rsidR="00DD4CB8" w:rsidRPr="00D72681">
        <w:rPr>
          <w:rFonts w:ascii="Verdana" w:hAnsi="Verdana"/>
          <w:b/>
          <w:sz w:val="17"/>
          <w:szCs w:val="17"/>
        </w:rPr>
        <w:t>02.07.2020</w:t>
      </w:r>
      <w:r w:rsidRPr="00D72681">
        <w:rPr>
          <w:rFonts w:ascii="Verdana" w:hAnsi="Verdana"/>
          <w:b/>
          <w:sz w:val="17"/>
          <w:szCs w:val="17"/>
        </w:rPr>
        <w:t>.</w:t>
      </w:r>
    </w:p>
    <w:p w:rsidR="00CF761A" w:rsidRPr="009417A0" w:rsidRDefault="00CF761A" w:rsidP="00601954">
      <w:pPr>
        <w:autoSpaceDE w:val="0"/>
        <w:autoSpaceDN w:val="0"/>
        <w:adjustRightInd w:val="0"/>
        <w:spacing w:before="240" w:after="0" w:line="240" w:lineRule="auto"/>
        <w:jc w:val="both"/>
        <w:rPr>
          <w:rFonts w:ascii="Verdana" w:hAnsi="Verdana" w:cs="Times New Roman"/>
          <w:sz w:val="17"/>
          <w:szCs w:val="17"/>
        </w:rPr>
      </w:pPr>
      <w:r w:rsidRPr="00DD4CB8">
        <w:rPr>
          <w:rFonts w:ascii="Verdana" w:hAnsi="Verdana" w:cs="Times New Roman"/>
          <w:sz w:val="17"/>
          <w:szCs w:val="17"/>
        </w:rPr>
        <w:t>2.</w:t>
      </w:r>
      <w:r w:rsidR="009F0C9C" w:rsidRPr="00DD4CB8">
        <w:rPr>
          <w:rFonts w:ascii="Verdana" w:hAnsi="Verdana" w:cs="Times New Roman"/>
          <w:sz w:val="17"/>
          <w:szCs w:val="17"/>
        </w:rPr>
        <w:t>9</w:t>
      </w:r>
      <w:r w:rsidRPr="00DD4CB8">
        <w:rPr>
          <w:rFonts w:ascii="Verdana" w:hAnsi="Verdana" w:cs="Times New Roman"/>
          <w:sz w:val="17"/>
          <w:szCs w:val="17"/>
        </w:rPr>
        <w:t xml:space="preserve">. </w:t>
      </w:r>
      <w:r w:rsidR="00601954" w:rsidRPr="00DD4CB8">
        <w:rPr>
          <w:rFonts w:ascii="Verdana" w:hAnsi="Verdana" w:cs="Times New Roman"/>
          <w:sz w:val="17"/>
          <w:szCs w:val="17"/>
        </w:rPr>
        <w:t>К</w:t>
      </w:r>
      <w:r w:rsidR="00601954" w:rsidRPr="00DD4CB8">
        <w:rPr>
          <w:rFonts w:ascii="Verdana" w:hAnsi="Verdana"/>
          <w:sz w:val="17"/>
          <w:szCs w:val="17"/>
        </w:rPr>
        <w:t xml:space="preserve">оличество фактически размещенных </w:t>
      </w:r>
      <w:r w:rsidR="00601954" w:rsidRPr="009417A0">
        <w:rPr>
          <w:rFonts w:ascii="Verdana" w:hAnsi="Verdana"/>
          <w:sz w:val="17"/>
          <w:szCs w:val="17"/>
        </w:rPr>
        <w:t>ценных бумаг</w:t>
      </w:r>
      <w:r w:rsidRPr="009417A0">
        <w:rPr>
          <w:rFonts w:ascii="Verdana" w:hAnsi="Verdana" w:cs="Times New Roman"/>
          <w:sz w:val="17"/>
          <w:szCs w:val="17"/>
        </w:rPr>
        <w:t>:</w:t>
      </w:r>
      <w:r w:rsidRPr="009417A0">
        <w:rPr>
          <w:rFonts w:ascii="Verdana" w:hAnsi="Verdana"/>
          <w:b/>
          <w:sz w:val="17"/>
          <w:szCs w:val="17"/>
        </w:rPr>
        <w:t xml:space="preserve"> </w:t>
      </w:r>
      <w:r w:rsidR="009417A0" w:rsidRPr="009417A0">
        <w:rPr>
          <w:rFonts w:ascii="Verdana" w:hAnsi="Verdana" w:cs="Times New Roman"/>
          <w:b/>
          <w:sz w:val="17"/>
          <w:szCs w:val="17"/>
        </w:rPr>
        <w:t>4 938 776 (четыре миллиона девятьсот тридцать восемь тысяч семьсот семьдесят шесть)</w:t>
      </w:r>
      <w:r w:rsidR="009417A0" w:rsidRPr="009417A0">
        <w:rPr>
          <w:rFonts w:ascii="Verdana" w:hAnsi="Verdana"/>
          <w:b/>
          <w:sz w:val="17"/>
          <w:szCs w:val="17"/>
        </w:rPr>
        <w:t xml:space="preserve"> </w:t>
      </w:r>
      <w:r w:rsidR="00DD4CB8" w:rsidRPr="009417A0">
        <w:rPr>
          <w:rFonts w:ascii="Verdana" w:hAnsi="Verdana"/>
          <w:b/>
          <w:sz w:val="17"/>
          <w:szCs w:val="17"/>
        </w:rPr>
        <w:t>акций</w:t>
      </w:r>
      <w:r w:rsidRPr="009417A0">
        <w:rPr>
          <w:rFonts w:ascii="Verdana" w:hAnsi="Verdana" w:cs="Times New Roman"/>
          <w:sz w:val="17"/>
          <w:szCs w:val="17"/>
        </w:rPr>
        <w:t>.</w:t>
      </w:r>
    </w:p>
    <w:p w:rsidR="009F0C9C" w:rsidRPr="009417A0" w:rsidRDefault="009F0C9C" w:rsidP="009F0C9C">
      <w:pPr>
        <w:autoSpaceDE w:val="0"/>
        <w:autoSpaceDN w:val="0"/>
        <w:adjustRightInd w:val="0"/>
        <w:spacing w:before="240" w:after="0" w:line="240" w:lineRule="auto"/>
        <w:jc w:val="both"/>
        <w:rPr>
          <w:rFonts w:ascii="Verdana" w:hAnsi="Verdana" w:cs="Times New Roman"/>
          <w:sz w:val="17"/>
          <w:szCs w:val="17"/>
        </w:rPr>
      </w:pPr>
      <w:r w:rsidRPr="009417A0">
        <w:rPr>
          <w:rFonts w:ascii="Verdana" w:hAnsi="Verdana" w:cs="Times New Roman"/>
          <w:sz w:val="17"/>
          <w:szCs w:val="17"/>
        </w:rPr>
        <w:t>2.10. Д</w:t>
      </w:r>
      <w:r w:rsidRPr="009417A0">
        <w:rPr>
          <w:rFonts w:ascii="Verdana" w:hAnsi="Verdana"/>
          <w:sz w:val="17"/>
          <w:szCs w:val="17"/>
        </w:rPr>
        <w:t>оля фактически размещенных ценных бумаг от общего количества ценных бумаг выпуска (дополнительного выпуска), подлежавших размещению</w:t>
      </w:r>
      <w:r w:rsidRPr="009417A0">
        <w:rPr>
          <w:rFonts w:ascii="Verdana" w:hAnsi="Verdana" w:cs="Times New Roman"/>
          <w:sz w:val="17"/>
          <w:szCs w:val="17"/>
        </w:rPr>
        <w:t xml:space="preserve">: </w:t>
      </w:r>
      <w:r w:rsidR="009417A0" w:rsidRPr="009417A0">
        <w:rPr>
          <w:rFonts w:ascii="Verdana" w:hAnsi="Verdana"/>
          <w:b/>
          <w:sz w:val="17"/>
          <w:szCs w:val="17"/>
        </w:rPr>
        <w:t>98,77</w:t>
      </w:r>
      <w:r w:rsidRPr="009417A0">
        <w:rPr>
          <w:rFonts w:ascii="Verdana" w:hAnsi="Verdana"/>
          <w:b/>
          <w:sz w:val="17"/>
          <w:szCs w:val="17"/>
        </w:rPr>
        <w:t>%</w:t>
      </w:r>
      <w:r w:rsidRPr="009417A0">
        <w:rPr>
          <w:rFonts w:ascii="Verdana" w:hAnsi="Verdana" w:cs="Times New Roman"/>
          <w:sz w:val="17"/>
          <w:szCs w:val="17"/>
        </w:rPr>
        <w:t>.</w:t>
      </w:r>
    </w:p>
    <w:p w:rsidR="00CF761A" w:rsidRPr="00DD4CB8" w:rsidRDefault="00CF761A" w:rsidP="00CF761A">
      <w:pPr>
        <w:autoSpaceDE w:val="0"/>
        <w:autoSpaceDN w:val="0"/>
        <w:adjustRightInd w:val="0"/>
        <w:spacing w:before="240" w:after="0" w:line="240" w:lineRule="auto"/>
        <w:jc w:val="both"/>
        <w:rPr>
          <w:rFonts w:ascii="Verdana" w:hAnsi="Verdana" w:cs="Times New Roman"/>
          <w:b/>
          <w:bCs/>
          <w:iCs/>
          <w:sz w:val="17"/>
          <w:szCs w:val="17"/>
        </w:rPr>
      </w:pPr>
      <w:r w:rsidRPr="009417A0">
        <w:rPr>
          <w:rFonts w:ascii="Verdana" w:hAnsi="Verdana" w:cs="Times New Roman"/>
          <w:sz w:val="17"/>
          <w:szCs w:val="17"/>
        </w:rPr>
        <w:t>2.</w:t>
      </w:r>
      <w:r w:rsidR="009F0C9C" w:rsidRPr="009417A0">
        <w:rPr>
          <w:rFonts w:ascii="Verdana" w:hAnsi="Verdana" w:cs="Times New Roman"/>
          <w:sz w:val="17"/>
          <w:szCs w:val="17"/>
        </w:rPr>
        <w:t>11</w:t>
      </w:r>
      <w:r w:rsidRPr="009417A0">
        <w:rPr>
          <w:rFonts w:ascii="Verdana" w:hAnsi="Verdana" w:cs="Times New Roman"/>
          <w:sz w:val="17"/>
          <w:szCs w:val="17"/>
        </w:rPr>
        <w:t xml:space="preserve">. </w:t>
      </w:r>
      <w:r w:rsidR="009F0C9C" w:rsidRPr="009417A0">
        <w:rPr>
          <w:rFonts w:ascii="Verdana" w:hAnsi="Verdana"/>
          <w:sz w:val="17"/>
          <w:szCs w:val="17"/>
        </w:rPr>
        <w:t>Фактическая цена (фактические цены) размещения ценных</w:t>
      </w:r>
      <w:r w:rsidR="009F0C9C" w:rsidRPr="00DD4CB8">
        <w:rPr>
          <w:rFonts w:ascii="Verdana" w:hAnsi="Verdana"/>
          <w:sz w:val="17"/>
          <w:szCs w:val="17"/>
        </w:rPr>
        <w:t xml:space="preserve"> бумаг и количество ценных бумаг, размещенных по каждой из цен размещения</w:t>
      </w:r>
      <w:r w:rsidRPr="00DD4CB8">
        <w:rPr>
          <w:rFonts w:ascii="Verdana" w:hAnsi="Verdana" w:cs="Times New Roman"/>
          <w:sz w:val="17"/>
          <w:szCs w:val="17"/>
        </w:rPr>
        <w:t xml:space="preserve">: </w:t>
      </w:r>
      <w:r w:rsidRPr="00DD4CB8">
        <w:rPr>
          <w:rFonts w:ascii="Verdana" w:hAnsi="Verdana" w:cs="Times New Roman"/>
          <w:b/>
          <w:bCs/>
          <w:iCs/>
          <w:sz w:val="17"/>
          <w:szCs w:val="17"/>
        </w:rPr>
        <w:t>не указывается для данного способа размещения.</w:t>
      </w:r>
    </w:p>
    <w:p w:rsidR="009F0C9C" w:rsidRPr="00DD4CB8" w:rsidRDefault="009F0C9C" w:rsidP="00CF761A">
      <w:pPr>
        <w:autoSpaceDE w:val="0"/>
        <w:autoSpaceDN w:val="0"/>
        <w:adjustRightInd w:val="0"/>
        <w:spacing w:before="240" w:after="0" w:line="240" w:lineRule="auto"/>
        <w:jc w:val="both"/>
        <w:rPr>
          <w:rFonts w:ascii="Verdana" w:hAnsi="Verdana" w:cs="Times New Roman"/>
          <w:sz w:val="17"/>
          <w:szCs w:val="17"/>
        </w:rPr>
      </w:pPr>
      <w:r w:rsidRPr="00DD4CB8">
        <w:rPr>
          <w:rFonts w:ascii="Verdana" w:hAnsi="Verdana"/>
          <w:sz w:val="17"/>
          <w:szCs w:val="17"/>
        </w:rPr>
        <w:t>2.12. Форма оплаты размещенных ценных бумаг, а в случае, если размещенные ценные бумаги оплачивались денежными средствами и иным имуществом (</w:t>
      </w:r>
      <w:proofErr w:type="spellStart"/>
      <w:r w:rsidRPr="00DD4CB8">
        <w:rPr>
          <w:rFonts w:ascii="Verdana" w:hAnsi="Verdana"/>
          <w:sz w:val="17"/>
          <w:szCs w:val="17"/>
        </w:rPr>
        <w:t>неденежными</w:t>
      </w:r>
      <w:proofErr w:type="spellEnd"/>
      <w:r w:rsidRPr="00DD4CB8">
        <w:rPr>
          <w:rFonts w:ascii="Verdana" w:hAnsi="Verdana"/>
          <w:sz w:val="17"/>
          <w:szCs w:val="17"/>
        </w:rPr>
        <w:t xml:space="preserve"> средствами), также количество размещенных ценных бумаг, оплаченных денежными средствами, и количество размещенных ценных бумаг, оплаченных иным имуществом (</w:t>
      </w:r>
      <w:proofErr w:type="spellStart"/>
      <w:r w:rsidRPr="00DD4CB8">
        <w:rPr>
          <w:rFonts w:ascii="Verdana" w:hAnsi="Verdana"/>
          <w:sz w:val="17"/>
          <w:szCs w:val="17"/>
        </w:rPr>
        <w:t>неденежными</w:t>
      </w:r>
      <w:proofErr w:type="spellEnd"/>
      <w:r w:rsidRPr="00DD4CB8">
        <w:rPr>
          <w:rFonts w:ascii="Verdana" w:hAnsi="Verdana"/>
          <w:sz w:val="17"/>
          <w:szCs w:val="17"/>
        </w:rPr>
        <w:t xml:space="preserve"> средствами): </w:t>
      </w:r>
      <w:r w:rsidR="00A9587C" w:rsidRPr="00DD4CB8">
        <w:rPr>
          <w:rFonts w:ascii="Verdana" w:hAnsi="Verdana" w:cs="Times New Roman"/>
          <w:b/>
          <w:bCs/>
          <w:iCs/>
          <w:sz w:val="17"/>
          <w:szCs w:val="17"/>
        </w:rPr>
        <w:t>не указывается для данного способа размещения.</w:t>
      </w:r>
    </w:p>
    <w:p w:rsidR="00CF761A" w:rsidRPr="00DD4CB8" w:rsidRDefault="00CF761A" w:rsidP="00CF761A">
      <w:pPr>
        <w:spacing w:after="0" w:line="240" w:lineRule="auto"/>
        <w:jc w:val="both"/>
        <w:rPr>
          <w:rFonts w:ascii="Verdana" w:eastAsia="Times New Roman" w:hAnsi="Verdana" w:cs="Arial"/>
          <w:sz w:val="17"/>
          <w:szCs w:val="17"/>
          <w:lang w:eastAsia="ru-RU"/>
        </w:rPr>
      </w:pPr>
    </w:p>
    <w:p w:rsidR="00CF761A" w:rsidRPr="00DD4CB8" w:rsidRDefault="00CF761A" w:rsidP="00CF761A">
      <w:pPr>
        <w:spacing w:after="0" w:line="240" w:lineRule="auto"/>
        <w:jc w:val="both"/>
        <w:rPr>
          <w:rFonts w:ascii="Verdana" w:eastAsia="Times New Roman" w:hAnsi="Verdana" w:cs="Arial"/>
          <w:sz w:val="17"/>
          <w:szCs w:val="17"/>
          <w:lang w:eastAsia="ru-RU"/>
        </w:rPr>
      </w:pPr>
    </w:p>
    <w:p w:rsidR="00DD4CB8" w:rsidRPr="00DD4CB8" w:rsidRDefault="00DD4CB8" w:rsidP="00DD4CB8">
      <w:pPr>
        <w:spacing w:after="0" w:line="240" w:lineRule="auto"/>
        <w:jc w:val="both"/>
        <w:rPr>
          <w:rFonts w:ascii="Verdana" w:eastAsia="Times New Roman" w:hAnsi="Verdana" w:cs="Arial"/>
          <w:sz w:val="17"/>
          <w:szCs w:val="17"/>
          <w:lang w:eastAsia="ru-RU"/>
        </w:rPr>
      </w:pPr>
    </w:p>
    <w:p w:rsidR="00DD4CB8" w:rsidRPr="00FE604C" w:rsidRDefault="00DD4CB8" w:rsidP="00DD4CB8">
      <w:pPr>
        <w:spacing w:after="120" w:line="240" w:lineRule="auto"/>
        <w:jc w:val="center"/>
        <w:rPr>
          <w:rFonts w:ascii="Verdana" w:eastAsia="Times New Roman" w:hAnsi="Verdana" w:cs="Verdana"/>
          <w:smallCaps/>
          <w:sz w:val="17"/>
          <w:szCs w:val="17"/>
          <w:lang w:eastAsia="ru-RU"/>
        </w:rPr>
      </w:pPr>
      <w:r w:rsidRPr="00FE604C">
        <w:rPr>
          <w:rFonts w:ascii="Verdana" w:eastAsia="Times New Roman" w:hAnsi="Verdana" w:cs="Verdana"/>
          <w:smallCaps/>
          <w:sz w:val="17"/>
          <w:szCs w:val="17"/>
          <w:lang w:eastAsia="ru-RU"/>
        </w:rPr>
        <w:t>3. Подпись</w:t>
      </w:r>
    </w:p>
    <w:p w:rsidR="00DD4CB8" w:rsidRPr="00FE604C" w:rsidRDefault="00DD4CB8" w:rsidP="00DD4CB8">
      <w:pPr>
        <w:spacing w:after="120" w:line="240" w:lineRule="auto"/>
        <w:rPr>
          <w:rFonts w:ascii="Verdana" w:eastAsia="Times New Roman" w:hAnsi="Verdana" w:cs="Verdana"/>
          <w:b/>
          <w:bCs/>
          <w:sz w:val="17"/>
          <w:szCs w:val="17"/>
          <w:lang w:eastAsia="ru-RU"/>
        </w:rPr>
      </w:pPr>
      <w:r w:rsidRPr="00FE604C">
        <w:rPr>
          <w:rFonts w:ascii="Verdana" w:eastAsia="Times New Roman" w:hAnsi="Verdana" w:cs="Verdana"/>
          <w:sz w:val="17"/>
          <w:szCs w:val="17"/>
          <w:lang w:eastAsia="ru-RU"/>
        </w:rPr>
        <w:t xml:space="preserve">3.1. </w:t>
      </w:r>
      <w:r w:rsidRPr="00FE604C">
        <w:rPr>
          <w:rFonts w:ascii="Verdana" w:eastAsia="Times New Roman" w:hAnsi="Verdana" w:cs="Verdana"/>
          <w:b/>
          <w:bCs/>
          <w:sz w:val="17"/>
          <w:szCs w:val="17"/>
          <w:lang w:eastAsia="ru-RU"/>
        </w:rPr>
        <w:t xml:space="preserve">Управляющий директор </w:t>
      </w:r>
      <w:r w:rsidRPr="00FE604C">
        <w:rPr>
          <w:rFonts w:ascii="Verdana" w:eastAsia="Times New Roman" w:hAnsi="Verdana" w:cs="Verdana"/>
          <w:b/>
          <w:bCs/>
          <w:sz w:val="17"/>
          <w:szCs w:val="17"/>
          <w:lang w:eastAsia="ru-RU"/>
        </w:rPr>
        <w:br/>
        <w:t xml:space="preserve">АО «Волга-флот» </w:t>
      </w:r>
      <w:r w:rsidRPr="00FE604C">
        <w:rPr>
          <w:rFonts w:ascii="Verdana" w:eastAsia="Times New Roman" w:hAnsi="Verdana" w:cs="Verdana"/>
          <w:b/>
          <w:bCs/>
          <w:sz w:val="17"/>
          <w:szCs w:val="17"/>
          <w:lang w:eastAsia="ru-RU"/>
        </w:rPr>
        <w:tab/>
      </w:r>
      <w:r w:rsidRPr="00FE604C">
        <w:rPr>
          <w:rFonts w:ascii="Verdana" w:eastAsia="Times New Roman" w:hAnsi="Verdana" w:cs="Verdana"/>
          <w:b/>
          <w:bCs/>
          <w:sz w:val="17"/>
          <w:szCs w:val="17"/>
          <w:lang w:eastAsia="ru-RU"/>
        </w:rPr>
        <w:tab/>
      </w:r>
      <w:r w:rsidRPr="00FE604C">
        <w:rPr>
          <w:rFonts w:ascii="Verdana" w:eastAsia="Times New Roman" w:hAnsi="Verdana" w:cs="Verdana"/>
          <w:b/>
          <w:bCs/>
          <w:sz w:val="17"/>
          <w:szCs w:val="17"/>
          <w:lang w:eastAsia="ru-RU"/>
        </w:rPr>
        <w:tab/>
      </w:r>
      <w:r w:rsidRPr="00FE604C">
        <w:rPr>
          <w:rFonts w:ascii="Verdana" w:eastAsia="Times New Roman" w:hAnsi="Verdana" w:cs="Verdana"/>
          <w:b/>
          <w:bCs/>
          <w:sz w:val="17"/>
          <w:szCs w:val="17"/>
          <w:lang w:eastAsia="ru-RU"/>
        </w:rPr>
        <w:tab/>
      </w:r>
      <w:r w:rsidRPr="00FE604C">
        <w:rPr>
          <w:rFonts w:ascii="Verdana" w:eastAsia="Times New Roman" w:hAnsi="Verdana" w:cs="Verdana"/>
          <w:b/>
          <w:bCs/>
          <w:sz w:val="17"/>
          <w:szCs w:val="17"/>
          <w:lang w:eastAsia="ru-RU"/>
        </w:rPr>
        <w:tab/>
        <w:t xml:space="preserve">            </w:t>
      </w:r>
      <w:r w:rsidRPr="00FE604C">
        <w:rPr>
          <w:rFonts w:ascii="Verdana" w:eastAsia="Times New Roman" w:hAnsi="Verdana" w:cs="Verdana"/>
          <w:b/>
          <w:bCs/>
          <w:sz w:val="17"/>
          <w:szCs w:val="17"/>
          <w:lang w:eastAsia="ru-RU"/>
        </w:rPr>
        <w:tab/>
        <w:t xml:space="preserve">                                           Ю.Б. Гильц</w:t>
      </w:r>
    </w:p>
    <w:p w:rsidR="00DD4CB8" w:rsidRPr="00DD4CB8" w:rsidRDefault="00DD4CB8" w:rsidP="00DD4CB8">
      <w:pPr>
        <w:spacing w:after="0" w:line="240" w:lineRule="auto"/>
        <w:rPr>
          <w:rFonts w:ascii="Courier New" w:eastAsia="Times New Roman" w:hAnsi="Courier New" w:cs="Courier New"/>
          <w:b/>
          <w:bCs/>
          <w:caps/>
          <w:sz w:val="17"/>
          <w:szCs w:val="17"/>
          <w:lang w:eastAsia="ru-RU"/>
        </w:rPr>
      </w:pPr>
      <w:r w:rsidRPr="00FE604C">
        <w:rPr>
          <w:rFonts w:ascii="Verdana" w:eastAsia="Times New Roman" w:hAnsi="Verdana" w:cs="Verdana"/>
          <w:sz w:val="17"/>
          <w:szCs w:val="17"/>
          <w:lang w:eastAsia="ru-RU"/>
        </w:rPr>
        <w:t xml:space="preserve">3.2. Дата: </w:t>
      </w:r>
      <w:r w:rsidR="00243E10">
        <w:rPr>
          <w:rFonts w:ascii="Verdana" w:eastAsia="Times New Roman" w:hAnsi="Verdana" w:cs="Verdana"/>
          <w:b/>
          <w:sz w:val="17"/>
          <w:szCs w:val="17"/>
          <w:lang w:eastAsia="ru-RU"/>
        </w:rPr>
        <w:t>1</w:t>
      </w:r>
      <w:r w:rsidR="009417A0">
        <w:rPr>
          <w:rFonts w:ascii="Verdana" w:eastAsia="Times New Roman" w:hAnsi="Verdana" w:cs="Verdana"/>
          <w:b/>
          <w:sz w:val="17"/>
          <w:szCs w:val="17"/>
          <w:lang w:eastAsia="ru-RU"/>
        </w:rPr>
        <w:t>5</w:t>
      </w:r>
      <w:r w:rsidRPr="00FE604C">
        <w:rPr>
          <w:rFonts w:ascii="Verdana" w:eastAsia="Times New Roman" w:hAnsi="Verdana" w:cs="Verdana"/>
          <w:b/>
          <w:sz w:val="17"/>
          <w:szCs w:val="17"/>
          <w:lang w:eastAsia="ru-RU"/>
        </w:rPr>
        <w:t xml:space="preserve"> июля</w:t>
      </w:r>
      <w:r w:rsidRPr="00FE604C">
        <w:rPr>
          <w:rFonts w:ascii="Verdana" w:eastAsia="Times New Roman" w:hAnsi="Verdana" w:cs="Verdana"/>
          <w:b/>
          <w:bCs/>
          <w:sz w:val="17"/>
          <w:szCs w:val="17"/>
          <w:lang w:eastAsia="ru-RU"/>
        </w:rPr>
        <w:t xml:space="preserve"> 2020 года.</w:t>
      </w:r>
    </w:p>
    <w:p w:rsidR="00CF761A" w:rsidRPr="00A9587C" w:rsidRDefault="00DD4CB8" w:rsidP="00CF761A">
      <w:pPr>
        <w:spacing w:after="0" w:line="240" w:lineRule="auto"/>
        <w:rPr>
          <w:rFonts w:ascii="Times New Roman" w:eastAsia="Times New Roman" w:hAnsi="Times New Roman" w:cs="Times New Roman"/>
          <w:sz w:val="17"/>
          <w:szCs w:val="17"/>
          <w:lang w:val="en-US" w:eastAsia="ru-RU"/>
        </w:rPr>
      </w:pPr>
      <w:r w:rsidRPr="00DD4CB8">
        <w:rPr>
          <w:rFonts w:ascii="Times New Roman" w:eastAsia="Times New Roman" w:hAnsi="Times New Roman" w:cs="Times New Roman"/>
          <w:sz w:val="17"/>
          <w:szCs w:val="17"/>
          <w:lang w:val="en-US" w:eastAsia="ru-RU"/>
        </w:rPr>
        <w:t xml:space="preserve"> </w:t>
      </w:r>
      <w:bookmarkStart w:id="0" w:name="_GoBack"/>
      <w:bookmarkEnd w:id="0"/>
      <w:r w:rsidR="00CF761A" w:rsidRPr="00A9587C">
        <w:rPr>
          <w:rFonts w:ascii="Times New Roman" w:eastAsia="Times New Roman" w:hAnsi="Times New Roman" w:cs="Times New Roman"/>
          <w:sz w:val="17"/>
          <w:szCs w:val="17"/>
          <w:lang w:val="en-US" w:eastAsia="ru-RU"/>
        </w:rPr>
        <w:t xml:space="preserve"> </w:t>
      </w:r>
    </w:p>
    <w:sectPr w:rsidR="00CF761A" w:rsidRPr="00A9587C" w:rsidSect="0001130B">
      <w:headerReference w:type="default" r:id="rId8"/>
      <w:pgSz w:w="11906" w:h="16838"/>
      <w:pgMar w:top="567" w:right="566" w:bottom="794" w:left="1134" w:header="567" w:footer="56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3184" w:rsidRDefault="00273184">
      <w:pPr>
        <w:spacing w:after="0" w:line="240" w:lineRule="auto"/>
      </w:pPr>
      <w:r>
        <w:separator/>
      </w:r>
    </w:p>
  </w:endnote>
  <w:endnote w:type="continuationSeparator" w:id="0">
    <w:p w:rsidR="00273184" w:rsidRDefault="002731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3184" w:rsidRDefault="00273184">
      <w:pPr>
        <w:spacing w:after="0" w:line="240" w:lineRule="auto"/>
      </w:pPr>
      <w:r>
        <w:separator/>
      </w:r>
    </w:p>
  </w:footnote>
  <w:footnote w:type="continuationSeparator" w:id="0">
    <w:p w:rsidR="00273184" w:rsidRDefault="002731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130B" w:rsidRDefault="00A9587C">
    <w:pPr>
      <w:pStyle w:val="a3"/>
      <w:framePr w:wrap="auto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417A0">
      <w:rPr>
        <w:rStyle w:val="a5"/>
        <w:noProof/>
      </w:rPr>
      <w:t>2</w:t>
    </w:r>
    <w:r>
      <w:rPr>
        <w:rStyle w:val="a5"/>
      </w:rPr>
      <w:fldChar w:fldCharType="end"/>
    </w:r>
  </w:p>
  <w:p w:rsidR="0001130B" w:rsidRDefault="00273184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61A"/>
    <w:rsid w:val="00243E10"/>
    <w:rsid w:val="00273184"/>
    <w:rsid w:val="005F6679"/>
    <w:rsid w:val="00601954"/>
    <w:rsid w:val="00657C38"/>
    <w:rsid w:val="007543D9"/>
    <w:rsid w:val="007671E1"/>
    <w:rsid w:val="009417A0"/>
    <w:rsid w:val="009C7422"/>
    <w:rsid w:val="009F0C9C"/>
    <w:rsid w:val="00A9587C"/>
    <w:rsid w:val="00CF761A"/>
    <w:rsid w:val="00D72681"/>
    <w:rsid w:val="00DD4CB8"/>
    <w:rsid w:val="00ED7D75"/>
    <w:rsid w:val="00FE6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A2C9F"/>
  <w15:chartTrackingRefBased/>
  <w15:docId w15:val="{29260FB7-AF8F-4493-B86A-BD4DA8B90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76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F761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CF761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CF761A"/>
    <w:rPr>
      <w:rFonts w:cs="Times New Roman"/>
    </w:rPr>
  </w:style>
  <w:style w:type="paragraph" w:customStyle="1" w:styleId="ConsPlusNormal">
    <w:name w:val="ConsPlusNormal"/>
    <w:rsid w:val="00CF761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e-disclosure.ru/portal/company.aspx?id=28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volgaflot.com/aktsioneram-i-investoram/soobshcheniya-o-sushchestvennykh-faktakh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541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 «Судоходная компания «Волжское пароходство»</Company>
  <LinksUpToDate>false</LinksUpToDate>
  <CharactersWithSpaces>3624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Тулякова Ирина Геннадьевна</dc:creator>
  <cp:keywords/>
  <dc:description/>
  <cp:lastModifiedBy>Тулякова Ирина Геннадьевна</cp:lastModifiedBy>
  <cp:revision>11</cp:revision>
  <dcterms:created xsi:type="dcterms:W3CDTF">2018-12-24T08:32:00Z</dcterms:created>
  <dcterms:modified xsi:type="dcterms:W3CDTF">2020-07-15T13:45:00Z</dcterms:modified>
</cp:coreProperties>
</file>